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93C7CC" w14:textId="77777777" w:rsidR="00F35840" w:rsidRDefault="00F35840" w:rsidP="00F35840">
      <w:pPr>
        <w:pStyle w:val="a4"/>
        <w:rPr>
          <w:rFonts w:eastAsia="宋体"/>
          <w:bCs/>
          <w:sz w:val="22"/>
          <w:lang w:val="en-GB" w:eastAsia="zh-CN"/>
        </w:rPr>
      </w:pPr>
      <w:r>
        <w:rPr>
          <w:rFonts w:eastAsia="宋体"/>
          <w:bCs/>
          <w:sz w:val="22"/>
          <w:lang w:val="en-GB" w:eastAsia="zh-CN"/>
        </w:rPr>
        <w:t>3GPP TSG RAN WG1 #104e</w:t>
      </w:r>
      <w:r>
        <w:rPr>
          <w:rFonts w:eastAsia="宋体"/>
          <w:bCs/>
          <w:sz w:val="22"/>
          <w:lang w:val="en-GB" w:eastAsia="zh-CN"/>
        </w:rPr>
        <w:tab/>
      </w:r>
      <w:r>
        <w:rPr>
          <w:rFonts w:eastAsia="宋体"/>
          <w:bCs/>
          <w:sz w:val="22"/>
          <w:lang w:val="en-GB" w:eastAsia="zh-CN"/>
        </w:rPr>
        <w:tab/>
      </w:r>
      <w:r w:rsidRPr="00CD53F0">
        <w:rPr>
          <w:rFonts w:eastAsia="宋体"/>
          <w:bCs/>
          <w:sz w:val="22"/>
          <w:lang w:val="en-GB" w:eastAsia="zh-CN"/>
        </w:rPr>
        <w:t>R1-210012</w:t>
      </w:r>
      <w:r>
        <w:rPr>
          <w:rFonts w:eastAsia="宋体" w:hint="eastAsia"/>
          <w:bCs/>
          <w:sz w:val="22"/>
          <w:lang w:val="en-GB" w:eastAsia="zh-CN"/>
        </w:rPr>
        <w:t>4</w:t>
      </w:r>
    </w:p>
    <w:p w14:paraId="796497DA" w14:textId="77777777" w:rsidR="00F35840" w:rsidRDefault="00F35840" w:rsidP="00F35840">
      <w:pPr>
        <w:pStyle w:val="a4"/>
        <w:rPr>
          <w:rFonts w:eastAsia="宋体"/>
          <w:sz w:val="22"/>
          <w:lang w:val="en-GB" w:eastAsia="zh-CN"/>
        </w:rPr>
      </w:pPr>
      <w:proofErr w:type="gramStart"/>
      <w:r>
        <w:rPr>
          <w:rFonts w:eastAsia="宋体"/>
          <w:bCs/>
          <w:sz w:val="22"/>
          <w:lang w:val="en-GB" w:eastAsia="zh-CN"/>
        </w:rPr>
        <w:t>e-Meeting</w:t>
      </w:r>
      <w:proofErr w:type="gramEnd"/>
      <w:r>
        <w:rPr>
          <w:rFonts w:eastAsia="宋体"/>
          <w:bCs/>
          <w:sz w:val="22"/>
          <w:lang w:val="en-GB" w:eastAsia="zh-CN"/>
        </w:rPr>
        <w:t>, January 25</w:t>
      </w:r>
      <w:r>
        <w:rPr>
          <w:rFonts w:eastAsia="宋体"/>
          <w:bCs/>
          <w:sz w:val="22"/>
          <w:vertAlign w:val="superscript"/>
          <w:lang w:val="en-GB" w:eastAsia="zh-CN"/>
        </w:rPr>
        <w:t>th</w:t>
      </w:r>
      <w:r>
        <w:rPr>
          <w:rFonts w:eastAsia="宋体"/>
          <w:bCs/>
          <w:sz w:val="22"/>
          <w:lang w:val="en-GB" w:eastAsia="zh-CN"/>
        </w:rPr>
        <w:t xml:space="preserve"> – February 5</w:t>
      </w:r>
      <w:r>
        <w:rPr>
          <w:rFonts w:eastAsia="宋体"/>
          <w:bCs/>
          <w:sz w:val="22"/>
          <w:vertAlign w:val="superscript"/>
          <w:lang w:val="en-GB" w:eastAsia="zh-CN"/>
        </w:rPr>
        <w:t>th</w:t>
      </w:r>
      <w:r>
        <w:rPr>
          <w:rFonts w:eastAsia="宋体"/>
          <w:bCs/>
          <w:sz w:val="22"/>
          <w:lang w:val="en-GB" w:eastAsia="zh-CN"/>
        </w:rPr>
        <w:t>, 2021</w:t>
      </w:r>
    </w:p>
    <w:p w14:paraId="6327081F" w14:textId="77777777" w:rsidR="002328B0" w:rsidRPr="00F35840" w:rsidRDefault="002328B0" w:rsidP="002328B0">
      <w:pPr>
        <w:pStyle w:val="a4"/>
        <w:tabs>
          <w:tab w:val="left" w:pos="1800"/>
        </w:tabs>
        <w:ind w:left="1800" w:hanging="1800"/>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7777777"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DA1CEB" w:rsidRPr="00DA1CEB">
        <w:rPr>
          <w:sz w:val="22"/>
        </w:rPr>
        <w:t>CSI enhancements: MTRP and FR1 FDD reciprocity</w:t>
      </w:r>
    </w:p>
    <w:p w14:paraId="4D626EB5" w14:textId="0920DD98"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DA1CEB">
        <w:rPr>
          <w:rFonts w:eastAsia="宋体"/>
          <w:sz w:val="22"/>
          <w:lang w:eastAsia="zh-CN"/>
        </w:rPr>
        <w:t>8.1</w:t>
      </w:r>
      <w:r w:rsidR="000C25C9">
        <w:rPr>
          <w:rFonts w:eastAsia="宋体"/>
          <w:sz w:val="22"/>
          <w:lang w:eastAsia="zh-CN"/>
        </w:rPr>
        <w:t>.4</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183EE7">
      <w:pPr>
        <w:pStyle w:val="01"/>
        <w:numPr>
          <w:ilvl w:val="0"/>
          <w:numId w:val="1"/>
        </w:numPr>
        <w:ind w:left="562" w:hanging="562"/>
      </w:pPr>
      <w:r>
        <w:t>Introduction</w:t>
      </w:r>
    </w:p>
    <w:p w14:paraId="268CC444" w14:textId="25A8FC4B" w:rsidR="009C2730" w:rsidRPr="009C2730" w:rsidRDefault="009C2730" w:rsidP="00183862">
      <w:pPr>
        <w:pStyle w:val="00Text"/>
      </w:pPr>
      <w:r w:rsidRPr="009C2730">
        <w:t xml:space="preserve">In 3GPP TSG RAN Meeting #86, CSI measurement and reporting has been agreed as one of NR MIMO objectives for further enhancement in Rel-17 [1], </w:t>
      </w:r>
    </w:p>
    <w:p w14:paraId="015234BB" w14:textId="77777777" w:rsidR="009C2730" w:rsidRPr="001D5874" w:rsidRDefault="009C2730" w:rsidP="009C2730">
      <w:pPr>
        <w:adjustRightInd w:val="0"/>
        <w:snapToGrid w:val="0"/>
        <w:rPr>
          <w:rFonts w:eastAsiaTheme="minorHAnsi"/>
          <w:b/>
          <w:i/>
        </w:rPr>
      </w:pPr>
      <w:r w:rsidRPr="001D5874">
        <w:rPr>
          <w:rFonts w:eastAsiaTheme="minorHAnsi"/>
          <w:b/>
          <w:i/>
        </w:rPr>
        <w:t>Enhancement on CSI measurement and reporting:</w:t>
      </w:r>
    </w:p>
    <w:p w14:paraId="49BD9D1C" w14:textId="77777777" w:rsidR="009C2730" w:rsidRPr="001D5874" w:rsidRDefault="009C2730" w:rsidP="009C2730">
      <w:pPr>
        <w:pStyle w:val="af3"/>
        <w:numPr>
          <w:ilvl w:val="0"/>
          <w:numId w:val="8"/>
        </w:numPr>
        <w:spacing w:after="0" w:line="240" w:lineRule="auto"/>
        <w:ind w:firstLineChars="0"/>
        <w:jc w:val="both"/>
        <w:rPr>
          <w:rFonts w:eastAsiaTheme="minorHAnsi"/>
          <w:i/>
          <w:sz w:val="20"/>
        </w:rPr>
      </w:pPr>
      <w:r w:rsidRPr="001D5874">
        <w:rPr>
          <w:rFonts w:eastAsiaTheme="minorHAnsi"/>
          <w:i/>
          <w:sz w:val="20"/>
        </w:rPr>
        <w:t>Evaluate and, if needed, specify CSI reporting for DL multi-TRP and/or multi-panel transmission to enable more dynamic channel/interference hypotheses for NCJT, targeting both FR1 and FR2</w:t>
      </w:r>
    </w:p>
    <w:p w14:paraId="0A411757" w14:textId="77777777" w:rsidR="009C2730" w:rsidRPr="001D5874" w:rsidRDefault="009C2730" w:rsidP="009C2730">
      <w:pPr>
        <w:pStyle w:val="af3"/>
        <w:numPr>
          <w:ilvl w:val="0"/>
          <w:numId w:val="8"/>
        </w:numPr>
        <w:spacing w:after="0" w:line="240" w:lineRule="auto"/>
        <w:ind w:firstLineChars="0"/>
        <w:jc w:val="both"/>
        <w:rPr>
          <w:i/>
          <w:sz w:val="20"/>
        </w:rPr>
      </w:pPr>
      <w:r w:rsidRPr="001D5874">
        <w:rPr>
          <w:rFonts w:eastAsiaTheme="minorHAnsi"/>
          <w:i/>
          <w:sz w:val="20"/>
        </w:rPr>
        <w:t xml:space="preserve">Evaluate and, if needed, specify Type II port selection codebook enhancement (based on Rel.15/16 Type II port selection) where information related to angle(s) and delay(s) are estimated at the </w:t>
      </w:r>
      <w:proofErr w:type="spellStart"/>
      <w:r w:rsidRPr="001D5874">
        <w:rPr>
          <w:rFonts w:eastAsiaTheme="minorHAnsi"/>
          <w:i/>
          <w:sz w:val="20"/>
        </w:rPr>
        <w:t>gNB</w:t>
      </w:r>
      <w:proofErr w:type="spellEnd"/>
      <w:r w:rsidRPr="001D5874">
        <w:rPr>
          <w:rFonts w:eastAsiaTheme="minorHAnsi"/>
          <w:i/>
          <w:sz w:val="20"/>
        </w:rPr>
        <w:t xml:space="preserve"> based on SRS by utilizing DL/UL reciprocity of angle and delay, and the remaining DL CSI is reported by the UE, mainly targeting FDD FR1 to achieve better trade-off among UE complexity, performance and reporting overhead</w:t>
      </w:r>
    </w:p>
    <w:p w14:paraId="3CCD578C" w14:textId="058C19C3" w:rsidR="00EC459D" w:rsidRDefault="00EC459D" w:rsidP="00EB54CA">
      <w:pPr>
        <w:ind w:rightChars="-49" w:right="-98"/>
        <w:rPr>
          <w:rFonts w:eastAsia="宋体"/>
          <w:lang w:eastAsia="ja-JP"/>
        </w:rPr>
      </w:pPr>
    </w:p>
    <w:p w14:paraId="21942BD3" w14:textId="77777777" w:rsidR="00E63BC0" w:rsidRDefault="00E63BC0" w:rsidP="00E63BC0">
      <w:pPr>
        <w:ind w:rightChars="-49" w:right="-98"/>
        <w:rPr>
          <w:rFonts w:eastAsia="宋体"/>
          <w:lang w:eastAsia="ja-JP"/>
        </w:rPr>
      </w:pPr>
      <w:r>
        <w:rPr>
          <w:rFonts w:eastAsia="宋体"/>
          <w:lang w:eastAsia="ja-JP"/>
        </w:rPr>
        <w:t>Pertinent agreements made so far are summarized here:</w:t>
      </w:r>
    </w:p>
    <w:p w14:paraId="55ED56AA" w14:textId="77777777" w:rsidR="00E63BC0" w:rsidRDefault="00E63BC0" w:rsidP="00EB54CA">
      <w:pPr>
        <w:ind w:rightChars="-49" w:right="-98"/>
        <w:rPr>
          <w:rFonts w:eastAsia="宋体"/>
          <w:lang w:eastAsia="ja-JP"/>
        </w:rPr>
      </w:pPr>
    </w:p>
    <w:p w14:paraId="019CC355" w14:textId="77777777" w:rsidR="001F7375" w:rsidRPr="00987FB6" w:rsidRDefault="001F7375" w:rsidP="001F7375">
      <w:pPr>
        <w:rPr>
          <w:b/>
          <w:bCs/>
          <w:i/>
          <w:szCs w:val="20"/>
          <w:highlight w:val="green"/>
        </w:rPr>
      </w:pPr>
      <w:r w:rsidRPr="00987FB6">
        <w:rPr>
          <w:b/>
          <w:bCs/>
          <w:i/>
          <w:szCs w:val="20"/>
          <w:highlight w:val="green"/>
        </w:rPr>
        <w:t>Agreement</w:t>
      </w:r>
    </w:p>
    <w:p w14:paraId="75FE3C56" w14:textId="77777777" w:rsidR="001F7375" w:rsidRPr="00987FB6" w:rsidRDefault="001F7375" w:rsidP="001F7375">
      <w:pPr>
        <w:rPr>
          <w:i/>
          <w:szCs w:val="20"/>
        </w:rPr>
      </w:pPr>
      <w:r w:rsidRPr="00987FB6">
        <w:rPr>
          <w:i/>
          <w:szCs w:val="20"/>
        </w:rPr>
        <w:t>Port selection codebook enhancements utilizing DL/UL reciprocity of angle and/or delay is supported in Rel-17.</w:t>
      </w:r>
    </w:p>
    <w:p w14:paraId="355DB2BE" w14:textId="77777777" w:rsidR="001F7375" w:rsidRPr="00987FB6" w:rsidRDefault="001F7375" w:rsidP="001F7375">
      <w:pPr>
        <w:rPr>
          <w:i/>
        </w:rPr>
      </w:pPr>
    </w:p>
    <w:p w14:paraId="669F0002" w14:textId="77777777" w:rsidR="001F7375" w:rsidRPr="00987FB6" w:rsidRDefault="001F7375" w:rsidP="001F7375">
      <w:pPr>
        <w:rPr>
          <w:b/>
          <w:bCs/>
          <w:i/>
          <w:highlight w:val="green"/>
        </w:rPr>
      </w:pPr>
      <w:r w:rsidRPr="00987FB6">
        <w:rPr>
          <w:b/>
          <w:bCs/>
          <w:i/>
          <w:highlight w:val="green"/>
        </w:rPr>
        <w:t>Agreement</w:t>
      </w:r>
    </w:p>
    <w:p w14:paraId="7CD03686" w14:textId="77777777" w:rsidR="001F7375" w:rsidRPr="00987FB6" w:rsidRDefault="001F7375" w:rsidP="001F7375">
      <w:pPr>
        <w:rPr>
          <w:i/>
        </w:rPr>
      </w:pPr>
      <w:r w:rsidRPr="00987FB6">
        <w:rPr>
          <w:i/>
        </w:rPr>
        <w:t>Rel-17 CSI measurement and reporting for DL multi-TRP and/or multi-panel transmission shall be enhanced to support and enable more dynamic channel/interference hypotheses for NCJT.</w:t>
      </w:r>
    </w:p>
    <w:p w14:paraId="5AC89ECD" w14:textId="77777777" w:rsidR="001F7375" w:rsidRDefault="001F7375" w:rsidP="001F7375"/>
    <w:p w14:paraId="5D80FC82" w14:textId="77777777" w:rsidR="001F7375" w:rsidRDefault="001F7375" w:rsidP="001F7375">
      <w:pPr>
        <w:rPr>
          <w:b/>
          <w:bCs/>
          <w:highlight w:val="green"/>
        </w:rPr>
      </w:pPr>
      <w:r w:rsidRPr="005A0E4E">
        <w:rPr>
          <w:b/>
          <w:bCs/>
          <w:highlight w:val="green"/>
        </w:rPr>
        <w:t>Agreement</w:t>
      </w:r>
    </w:p>
    <w:p w14:paraId="3863DF7E" w14:textId="77777777" w:rsidR="001F7375" w:rsidRDefault="001F7375" w:rsidP="001F7375">
      <w:r w:rsidRPr="007336F2">
        <w:t xml:space="preserve">Study following alternatives, </w:t>
      </w:r>
      <w:r>
        <w:t>and s</w:t>
      </w:r>
      <w:r w:rsidRPr="007336F2">
        <w:t xml:space="preserve">elect one or </w:t>
      </w:r>
      <w:r>
        <w:t xml:space="preserve">a combination of multiple </w:t>
      </w:r>
      <w:r w:rsidRPr="007336F2">
        <w:t xml:space="preserve">alternatives </w:t>
      </w:r>
      <w:r>
        <w:t xml:space="preserve">for Rel-17 </w:t>
      </w:r>
      <w:r w:rsidRPr="007336F2">
        <w:t>in RAN1</w:t>
      </w:r>
      <w:r>
        <w:t>#</w:t>
      </w:r>
      <w:r w:rsidRPr="007336F2">
        <w:t>104</w:t>
      </w:r>
      <w:r>
        <w:t>-</w:t>
      </w:r>
      <w:r w:rsidRPr="007336F2">
        <w: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F7375" w14:paraId="42598732" w14:textId="77777777" w:rsidTr="00072181">
        <w:tc>
          <w:tcPr>
            <w:tcW w:w="9839" w:type="dxa"/>
            <w:shd w:val="clear" w:color="auto" w:fill="auto"/>
          </w:tcPr>
          <w:p w14:paraId="6A81BD90" w14:textId="4AC7A985" w:rsidR="001F7375" w:rsidRDefault="001F7375" w:rsidP="00072181">
            <w:r w:rsidRPr="0081725B">
              <w:rPr>
                <w:noProof/>
                <w:lang w:eastAsia="zh-CN"/>
              </w:rPr>
              <w:drawing>
                <wp:inline distT="0" distB="0" distL="0" distR="0" wp14:anchorId="25BB82D8" wp14:editId="60A8E78B">
                  <wp:extent cx="5729605" cy="14859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29605" cy="148590"/>
                          </a:xfrm>
                          <a:prstGeom prst="rect">
                            <a:avLst/>
                          </a:prstGeom>
                          <a:noFill/>
                          <a:ln>
                            <a:noFill/>
                          </a:ln>
                        </pic:spPr>
                      </pic:pic>
                    </a:graphicData>
                  </a:graphic>
                </wp:inline>
              </w:drawing>
            </w:r>
          </w:p>
          <w:p w14:paraId="0E522085" w14:textId="77777777" w:rsidR="001F7375" w:rsidRDefault="001F7375" w:rsidP="00072181"/>
          <w:p w14:paraId="7FB654AC" w14:textId="007D994F" w:rsidR="001F7375" w:rsidRDefault="001F7375" w:rsidP="00072181">
            <w:r w:rsidRPr="0081725B">
              <w:rPr>
                <w:noProof/>
                <w:lang w:eastAsia="zh-CN"/>
              </w:rPr>
              <w:drawing>
                <wp:inline distT="0" distB="0" distL="0" distR="0" wp14:anchorId="25975C35" wp14:editId="343F6E77">
                  <wp:extent cx="5729605" cy="14312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29605" cy="1431290"/>
                          </a:xfrm>
                          <a:prstGeom prst="rect">
                            <a:avLst/>
                          </a:prstGeom>
                          <a:noFill/>
                          <a:ln>
                            <a:noFill/>
                          </a:ln>
                        </pic:spPr>
                      </pic:pic>
                    </a:graphicData>
                  </a:graphic>
                </wp:inline>
              </w:drawing>
            </w:r>
          </w:p>
          <w:p w14:paraId="10DB39D5" w14:textId="77777777" w:rsidR="001F7375" w:rsidRDefault="001F7375" w:rsidP="00072181"/>
          <w:p w14:paraId="454650DC" w14:textId="3A8C0530" w:rsidR="001F7375" w:rsidRDefault="001F7375" w:rsidP="00072181">
            <w:r w:rsidRPr="0081725B">
              <w:rPr>
                <w:noProof/>
                <w:lang w:eastAsia="zh-CN"/>
              </w:rPr>
              <w:lastRenderedPageBreak/>
              <w:drawing>
                <wp:inline distT="0" distB="0" distL="0" distR="0" wp14:anchorId="3AB91886" wp14:editId="5D30F74C">
                  <wp:extent cx="5729605" cy="2784475"/>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9605" cy="2784475"/>
                          </a:xfrm>
                          <a:prstGeom prst="rect">
                            <a:avLst/>
                          </a:prstGeom>
                          <a:noFill/>
                          <a:ln>
                            <a:noFill/>
                          </a:ln>
                        </pic:spPr>
                      </pic:pic>
                    </a:graphicData>
                  </a:graphic>
                </wp:inline>
              </w:drawing>
            </w:r>
          </w:p>
          <w:p w14:paraId="3598CF68" w14:textId="70E9087C" w:rsidR="001F7375" w:rsidRDefault="001F7375" w:rsidP="00072181">
            <w:r w:rsidRPr="0081725B">
              <w:rPr>
                <w:noProof/>
                <w:lang w:eastAsia="zh-CN"/>
              </w:rPr>
              <w:drawing>
                <wp:inline distT="0" distB="0" distL="0" distR="0" wp14:anchorId="69EE9A27" wp14:editId="6D5F0252">
                  <wp:extent cx="5729605" cy="22326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9605" cy="2232660"/>
                          </a:xfrm>
                          <a:prstGeom prst="rect">
                            <a:avLst/>
                          </a:prstGeom>
                          <a:noFill/>
                          <a:ln>
                            <a:noFill/>
                          </a:ln>
                        </pic:spPr>
                      </pic:pic>
                    </a:graphicData>
                  </a:graphic>
                </wp:inline>
              </w:drawing>
            </w:r>
          </w:p>
        </w:tc>
      </w:tr>
    </w:tbl>
    <w:p w14:paraId="146095FB" w14:textId="77777777" w:rsidR="00A05258" w:rsidRPr="00A05258" w:rsidRDefault="00A05258" w:rsidP="0057464C">
      <w:pPr>
        <w:ind w:rightChars="-49" w:right="-98"/>
        <w:rPr>
          <w:rFonts w:eastAsia="宋体"/>
          <w:lang w:eastAsia="zh-CN"/>
        </w:rPr>
      </w:pPr>
    </w:p>
    <w:p w14:paraId="427873B3" w14:textId="77777777" w:rsidR="00987FB6" w:rsidRPr="00543206" w:rsidRDefault="00987FB6" w:rsidP="00987FB6">
      <w:pPr>
        <w:rPr>
          <w:b/>
          <w:bCs/>
          <w:i/>
          <w:highlight w:val="green"/>
        </w:rPr>
      </w:pPr>
      <w:r w:rsidRPr="00543206">
        <w:rPr>
          <w:b/>
          <w:bCs/>
          <w:i/>
          <w:highlight w:val="green"/>
        </w:rPr>
        <w:t>Agreement</w:t>
      </w:r>
    </w:p>
    <w:p w14:paraId="21FB60B0" w14:textId="77777777" w:rsidR="00987FB6" w:rsidRPr="00543206" w:rsidRDefault="00987FB6" w:rsidP="00987FB6">
      <w:pPr>
        <w:rPr>
          <w:i/>
          <w:iCs/>
          <w:sz w:val="24"/>
        </w:rPr>
      </w:pPr>
      <w:r w:rsidRPr="00543206">
        <w:rPr>
          <w:i/>
        </w:rPr>
        <w:t>For CSI measurement associated to a reporting setting CSI-</w:t>
      </w:r>
      <w:proofErr w:type="spellStart"/>
      <w:r w:rsidRPr="00543206">
        <w:rPr>
          <w:i/>
        </w:rPr>
        <w:t>ReportConfig</w:t>
      </w:r>
      <w:proofErr w:type="spellEnd"/>
      <w:r w:rsidRPr="00543206">
        <w:rPr>
          <w:i/>
        </w:rPr>
        <w:t xml:space="preserve"> for NCJT, [at least for multi-DCI based and single-DCI based schemes (scheme 1a)], NZP CSI-RS resources for channel measurement are associated to different TRPs/TCI states at resource level </w:t>
      </w:r>
    </w:p>
    <w:p w14:paraId="43B8FE6E" w14:textId="77777777" w:rsidR="00987FB6" w:rsidRPr="00FA035B" w:rsidRDefault="00987FB6" w:rsidP="00987FB6">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CMRs corresponding to different TRPs respectively shall be configured within the same resource set (i.e. scheme 1-2) and have the same number of ports among CMRs.</w:t>
      </w:r>
    </w:p>
    <w:p w14:paraId="2B05882C" w14:textId="77777777" w:rsidR="00987FB6" w:rsidRPr="00FA035B" w:rsidRDefault="00987FB6" w:rsidP="00987FB6">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At least ‘</w:t>
      </w:r>
      <w:proofErr w:type="spellStart"/>
      <w:r w:rsidRPr="00FA035B">
        <w:rPr>
          <w:rFonts w:eastAsia="Times New Roman"/>
          <w:i/>
          <w:sz w:val="20"/>
          <w:szCs w:val="20"/>
          <w:lang w:eastAsia="en-US"/>
        </w:rPr>
        <w:t>typeI-SinglePanel</w:t>
      </w:r>
      <w:proofErr w:type="spellEnd"/>
      <w:r w:rsidRPr="00FA035B">
        <w:rPr>
          <w:rFonts w:eastAsia="Times New Roman"/>
          <w:i/>
          <w:sz w:val="20"/>
          <w:szCs w:val="20"/>
          <w:lang w:eastAsia="en-US"/>
        </w:rPr>
        <w:t xml:space="preserve">’ codebook is supported </w:t>
      </w:r>
    </w:p>
    <w:p w14:paraId="0E45BB08" w14:textId="77777777" w:rsidR="00987FB6" w:rsidRPr="00FA035B" w:rsidRDefault="00987FB6" w:rsidP="00987FB6">
      <w:pPr>
        <w:pStyle w:val="af3"/>
        <w:numPr>
          <w:ilvl w:val="1"/>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FFS: Other codebook types </w:t>
      </w:r>
    </w:p>
    <w:p w14:paraId="2424DA7B" w14:textId="77777777" w:rsidR="00987FB6" w:rsidRPr="00FA035B" w:rsidRDefault="00987FB6" w:rsidP="00987FB6">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Note that RAN1 shall strive to finalize NCJT CSI enhancement with single reporting setting firstly. </w:t>
      </w:r>
    </w:p>
    <w:p w14:paraId="34DE597B" w14:textId="77777777" w:rsidR="00987FB6" w:rsidRPr="00FA035B" w:rsidRDefault="00987FB6" w:rsidP="00987FB6">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The support of larger than 32 ports across two CMRs is optional for a UE supporting Rel. 17 </w:t>
      </w:r>
      <w:proofErr w:type="spellStart"/>
      <w:r w:rsidRPr="00FA035B">
        <w:rPr>
          <w:rFonts w:eastAsia="Times New Roman"/>
          <w:i/>
          <w:sz w:val="20"/>
          <w:szCs w:val="20"/>
          <w:lang w:eastAsia="en-US"/>
        </w:rPr>
        <w:t>mTRP</w:t>
      </w:r>
      <w:proofErr w:type="spellEnd"/>
      <w:r w:rsidRPr="00FA035B">
        <w:rPr>
          <w:rFonts w:eastAsia="Times New Roman"/>
          <w:i/>
          <w:sz w:val="20"/>
          <w:szCs w:val="20"/>
          <w:lang w:eastAsia="en-US"/>
        </w:rPr>
        <w:t xml:space="preserve"> CSI</w:t>
      </w:r>
    </w:p>
    <w:p w14:paraId="511B9162" w14:textId="77777777" w:rsidR="00987FB6" w:rsidRPr="00543206" w:rsidRDefault="00987FB6" w:rsidP="00987FB6">
      <w:pPr>
        <w:rPr>
          <w:rFonts w:ascii="Times" w:hAnsi="Times"/>
          <w:i/>
        </w:rPr>
      </w:pPr>
    </w:p>
    <w:p w14:paraId="29A5444E" w14:textId="77777777" w:rsidR="00987FB6" w:rsidRPr="00543206" w:rsidRDefault="00987FB6" w:rsidP="00987FB6">
      <w:pPr>
        <w:rPr>
          <w:b/>
          <w:bCs/>
          <w:i/>
          <w:highlight w:val="darkYellow"/>
        </w:rPr>
      </w:pPr>
      <w:r w:rsidRPr="00543206">
        <w:rPr>
          <w:b/>
          <w:bCs/>
          <w:i/>
          <w:highlight w:val="darkYellow"/>
        </w:rPr>
        <w:t>Working Assumption</w:t>
      </w:r>
    </w:p>
    <w:p w14:paraId="443A26CC" w14:textId="77777777" w:rsidR="00987FB6" w:rsidRPr="00543206" w:rsidRDefault="00987FB6" w:rsidP="00987FB6">
      <w:pPr>
        <w:jc w:val="both"/>
        <w:rPr>
          <w:rFonts w:eastAsia="MS Mincho"/>
          <w:i/>
          <w:iCs/>
          <w:szCs w:val="20"/>
          <w:lang w:eastAsia="ko-KR"/>
        </w:rPr>
      </w:pPr>
      <w:r w:rsidRPr="00543206">
        <w:rPr>
          <w:rFonts w:eastAsia="MS Mincho"/>
          <w:i/>
          <w:iCs/>
          <w:szCs w:val="20"/>
          <w:lang w:eastAsia="ko-KR"/>
        </w:rPr>
        <w:t>For CSI measurement for multi-DCI based NCJT, down select one of following two options:</w:t>
      </w:r>
    </w:p>
    <w:p w14:paraId="05EF3E5F" w14:textId="77777777" w:rsidR="00987FB6" w:rsidRPr="00FA035B" w:rsidRDefault="00987FB6" w:rsidP="00987FB6">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Option 1 (Explicit): CMRs corresponding to different TRPs can be associated with different reporting settings respectively, with the same configurations between two settings except for PUCCH/PUSCH resources and CMR/IMR resources setting(s)</w:t>
      </w:r>
    </w:p>
    <w:p w14:paraId="46388952" w14:textId="77777777" w:rsidR="00987FB6" w:rsidRPr="00FA035B" w:rsidRDefault="00987FB6" w:rsidP="00987FB6">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Option 2 (Implicit): a single CSI reporting setting associated with each TRP where a NZP CSI-RS is configured for interference measurement from another TRP</w:t>
      </w:r>
    </w:p>
    <w:p w14:paraId="01F8DB38" w14:textId="77777777" w:rsidR="00987FB6" w:rsidRPr="00FA035B" w:rsidRDefault="00987FB6" w:rsidP="00987FB6">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FFS:  how interference from CMR in the linked reporting settings in option 1 or from the NZP CSI-RS configured as IMR in option 2 is considered in CQI calculation</w:t>
      </w:r>
    </w:p>
    <w:p w14:paraId="42FEB14F" w14:textId="77777777" w:rsidR="00987FB6" w:rsidRPr="00543206" w:rsidRDefault="00987FB6" w:rsidP="00987FB6">
      <w:pPr>
        <w:ind w:left="1080" w:hanging="1080"/>
        <w:jc w:val="both"/>
        <w:rPr>
          <w:rFonts w:eastAsia="MS Mincho"/>
          <w:i/>
          <w:iCs/>
          <w:szCs w:val="20"/>
          <w:lang w:eastAsia="ko-KR"/>
        </w:rPr>
      </w:pPr>
      <w:r w:rsidRPr="00543206">
        <w:rPr>
          <w:rFonts w:eastAsia="MS Mincho"/>
          <w:i/>
          <w:iCs/>
          <w:szCs w:val="20"/>
          <w:lang w:eastAsia="ko-KR"/>
        </w:rPr>
        <w:t>Following restrictions apply to both options:</w:t>
      </w:r>
    </w:p>
    <w:p w14:paraId="3FE505DC" w14:textId="77777777" w:rsidR="00987FB6" w:rsidRPr="00FA035B" w:rsidRDefault="00987FB6" w:rsidP="00987FB6">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At least ‘</w:t>
      </w:r>
      <w:proofErr w:type="spellStart"/>
      <w:r w:rsidRPr="00FA035B">
        <w:rPr>
          <w:rFonts w:eastAsia="Times New Roman"/>
          <w:i/>
          <w:sz w:val="20"/>
          <w:szCs w:val="20"/>
          <w:lang w:eastAsia="en-US"/>
        </w:rPr>
        <w:t>typeI-SinglePanel</w:t>
      </w:r>
      <w:proofErr w:type="spellEnd"/>
      <w:r w:rsidRPr="00FA035B">
        <w:rPr>
          <w:rFonts w:eastAsia="Times New Roman"/>
          <w:i/>
          <w:sz w:val="20"/>
          <w:szCs w:val="20"/>
          <w:lang w:eastAsia="en-US"/>
        </w:rPr>
        <w:t xml:space="preserve">’ codebook is supported </w:t>
      </w:r>
    </w:p>
    <w:p w14:paraId="501E9174"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FFS: Other codebook types </w:t>
      </w:r>
    </w:p>
    <w:p w14:paraId="3FBEE263" w14:textId="77777777" w:rsidR="00987FB6" w:rsidRPr="00FA035B" w:rsidRDefault="00987FB6" w:rsidP="00987FB6">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lastRenderedPageBreak/>
        <w:t>Only ‘periodic’ and ‘</w:t>
      </w:r>
      <w:proofErr w:type="spellStart"/>
      <w:r w:rsidRPr="00FA035B">
        <w:rPr>
          <w:rFonts w:eastAsia="Times New Roman"/>
          <w:i/>
          <w:sz w:val="20"/>
          <w:szCs w:val="20"/>
          <w:lang w:eastAsia="en-US"/>
        </w:rPr>
        <w:t>semiPersistentOnPUCCH</w:t>
      </w:r>
      <w:proofErr w:type="spellEnd"/>
      <w:r w:rsidRPr="00FA035B">
        <w:rPr>
          <w:rFonts w:eastAsia="Times New Roman"/>
          <w:i/>
          <w:sz w:val="20"/>
          <w:szCs w:val="20"/>
          <w:lang w:eastAsia="en-US"/>
        </w:rPr>
        <w:t>’ cases are supported;</w:t>
      </w:r>
    </w:p>
    <w:p w14:paraId="18FFC23D" w14:textId="77777777" w:rsidR="00987FB6" w:rsidRPr="00FA035B" w:rsidRDefault="00987FB6" w:rsidP="00987FB6">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The number of ports of two CMRs associated to two reporting settings for NCJT CSI measurement are the same;</w:t>
      </w:r>
    </w:p>
    <w:p w14:paraId="26CB6292" w14:textId="77777777" w:rsidR="00987FB6" w:rsidRPr="00FA035B" w:rsidRDefault="00987FB6" w:rsidP="00987FB6">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The support of larger than 32 ports across two CMRs is optional for a UE supporting Rel. 17 </w:t>
      </w:r>
      <w:proofErr w:type="spellStart"/>
      <w:r w:rsidRPr="00FA035B">
        <w:rPr>
          <w:rFonts w:eastAsia="Times New Roman"/>
          <w:i/>
          <w:sz w:val="20"/>
          <w:szCs w:val="20"/>
          <w:lang w:eastAsia="en-US"/>
        </w:rPr>
        <w:t>mTRP</w:t>
      </w:r>
      <w:proofErr w:type="spellEnd"/>
      <w:r w:rsidRPr="00FA035B">
        <w:rPr>
          <w:rFonts w:eastAsia="Times New Roman"/>
          <w:i/>
          <w:sz w:val="20"/>
          <w:szCs w:val="20"/>
          <w:lang w:eastAsia="en-US"/>
        </w:rPr>
        <w:t xml:space="preserve"> CSI</w:t>
      </w:r>
    </w:p>
    <w:p w14:paraId="63914EA8" w14:textId="77777777" w:rsidR="00987FB6" w:rsidRPr="00543206" w:rsidRDefault="00987FB6" w:rsidP="00987FB6">
      <w:pPr>
        <w:rPr>
          <w:i/>
        </w:rPr>
      </w:pPr>
    </w:p>
    <w:p w14:paraId="58837825" w14:textId="77777777" w:rsidR="00987FB6" w:rsidRPr="00543206" w:rsidRDefault="00987FB6" w:rsidP="00987FB6">
      <w:pPr>
        <w:jc w:val="both"/>
        <w:rPr>
          <w:i/>
          <w:highlight w:val="green"/>
        </w:rPr>
      </w:pPr>
      <w:r w:rsidRPr="00543206">
        <w:rPr>
          <w:b/>
          <w:i/>
          <w:highlight w:val="green"/>
        </w:rPr>
        <w:t>Agreement</w:t>
      </w:r>
    </w:p>
    <w:p w14:paraId="46A4F99C" w14:textId="77777777" w:rsidR="00987FB6" w:rsidRPr="00543206" w:rsidRDefault="00987FB6" w:rsidP="00987FB6">
      <w:pPr>
        <w:jc w:val="both"/>
        <w:rPr>
          <w:i/>
        </w:rPr>
      </w:pPr>
      <w:r w:rsidRPr="00543206">
        <w:rPr>
          <w:i/>
        </w:rPr>
        <w:t xml:space="preserve">For a CSI report associated with a Multi-TRP/panel NCJT measurement hypothesis configured by single CSI reporting setting, the UE is expected to report </w:t>
      </w:r>
    </w:p>
    <w:p w14:paraId="4208AB2A"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two RIs, two PMIs, two LIs and one CQI per </w:t>
      </w:r>
      <w:proofErr w:type="spellStart"/>
      <w:r w:rsidRPr="00FA035B">
        <w:rPr>
          <w:rFonts w:eastAsia="Times New Roman"/>
          <w:i/>
          <w:sz w:val="20"/>
          <w:szCs w:val="20"/>
          <w:lang w:eastAsia="en-US"/>
        </w:rPr>
        <w:t>codeword</w:t>
      </w:r>
      <w:proofErr w:type="spellEnd"/>
      <w:r w:rsidRPr="00FA035B">
        <w:rPr>
          <w:rFonts w:eastAsia="Times New Roman"/>
          <w:i/>
          <w:sz w:val="20"/>
          <w:szCs w:val="20"/>
          <w:lang w:eastAsia="en-US"/>
        </w:rPr>
        <w:t>, for single-DCI based NCJT when the maximal transmission layers is less than or equal to 4</w:t>
      </w:r>
    </w:p>
    <w:p w14:paraId="619B4DC3"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FFS: Maximal transmission layers larger than 4</w:t>
      </w:r>
    </w:p>
    <w:p w14:paraId="1E031413"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FFS: Whether/how a subset of above reporting quantities are allowed to be configured to the UE</w:t>
      </w:r>
    </w:p>
    <w:p w14:paraId="7725D565"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FFS: whether/how to support two RIs, two PMIs, two LIs and two CQIs, for multi-DCI based NCJT </w:t>
      </w:r>
    </w:p>
    <w:p w14:paraId="01788240"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FFS: whether/how to support CRI(s) to be reported in a CSI </w:t>
      </w:r>
    </w:p>
    <w:p w14:paraId="07297CCA"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FFS: restrictions among reported CSI quantities, e.g. among reported RIs and PMIs</w:t>
      </w:r>
    </w:p>
    <w:p w14:paraId="5DA4F2F3"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FFS: whether/how to support non-PMI based port-selection</w:t>
      </w:r>
    </w:p>
    <w:p w14:paraId="1C094802"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FFS: whether/how to support single value of reported LI</w:t>
      </w:r>
    </w:p>
    <w:p w14:paraId="2B1C29ED" w14:textId="77777777" w:rsidR="00987FB6" w:rsidRPr="00543206" w:rsidRDefault="00987FB6" w:rsidP="00987FB6">
      <w:pPr>
        <w:jc w:val="both"/>
        <w:rPr>
          <w:i/>
        </w:rPr>
      </w:pPr>
      <w:r w:rsidRPr="00543206">
        <w:rPr>
          <w:i/>
        </w:rPr>
        <w:t>Note that other NCJT CSI measurement/reporting enhancement for other scenarios is not precluded, e.g. for HST-SFN</w:t>
      </w:r>
    </w:p>
    <w:p w14:paraId="72814196" w14:textId="77777777" w:rsidR="00987FB6" w:rsidRPr="00543206" w:rsidRDefault="00987FB6" w:rsidP="00987FB6">
      <w:pPr>
        <w:rPr>
          <w:rFonts w:eastAsiaTheme="minorEastAsia"/>
          <w:i/>
          <w:lang w:eastAsia="zh-CN"/>
        </w:rPr>
      </w:pPr>
    </w:p>
    <w:p w14:paraId="63BE052F" w14:textId="77777777" w:rsidR="00987FB6" w:rsidRPr="00543206" w:rsidRDefault="00987FB6" w:rsidP="00987FB6">
      <w:pPr>
        <w:autoSpaceDE w:val="0"/>
        <w:autoSpaceDN w:val="0"/>
        <w:adjustRightInd w:val="0"/>
        <w:snapToGrid w:val="0"/>
        <w:jc w:val="both"/>
        <w:rPr>
          <w:i/>
          <w:szCs w:val="20"/>
          <w:highlight w:val="green"/>
        </w:rPr>
      </w:pPr>
      <w:r w:rsidRPr="00543206">
        <w:rPr>
          <w:b/>
          <w:i/>
          <w:szCs w:val="20"/>
          <w:highlight w:val="green"/>
        </w:rPr>
        <w:t>Agreement</w:t>
      </w:r>
    </w:p>
    <w:p w14:paraId="0BD9D948" w14:textId="77777777" w:rsidR="00987FB6" w:rsidRPr="00543206" w:rsidRDefault="00987FB6" w:rsidP="00987FB6">
      <w:pPr>
        <w:autoSpaceDE w:val="0"/>
        <w:autoSpaceDN w:val="0"/>
        <w:adjustRightInd w:val="0"/>
        <w:snapToGrid w:val="0"/>
        <w:jc w:val="both"/>
        <w:rPr>
          <w:i/>
          <w:szCs w:val="20"/>
        </w:rPr>
      </w:pPr>
      <w:r w:rsidRPr="00543206">
        <w:rPr>
          <w:i/>
          <w:szCs w:val="20"/>
        </w:rPr>
        <w:t xml:space="preserve">For a CSI reporting setting, support one or more of the following UE reporting mechanism: </w:t>
      </w:r>
    </w:p>
    <w:p w14:paraId="3F7166A3"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Alt 1: the UE can be expected to report one CSI associated with the best single-TRP measurement hypothesis and one CSI associated with the best NCJT measurement hypothesis, if configured  </w:t>
      </w:r>
    </w:p>
    <w:p w14:paraId="7C7B5FFD"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FFS omission of CSI associated with NCJT measurement hypothesis</w:t>
      </w:r>
    </w:p>
    <w:p w14:paraId="241E78E1"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Alt 2: the UE can be expected to report one CSI associated with the best one among NCJT and/or single-TRP measurement hypotheses, if configured</w:t>
      </w:r>
    </w:p>
    <w:p w14:paraId="40100EE7"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FFS how to report recommended measurement hypothesis associated with that CSI report</w:t>
      </w:r>
    </w:p>
    <w:p w14:paraId="4318927A"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Alt 3:  the UE can be expected to report two CSIs associated with the two best single-TRP measurement hypotheses associated with CMRs from two TRPs and one CSI associated with the best NCJT measurement hypothesis, if configured  </w:t>
      </w:r>
    </w:p>
    <w:p w14:paraId="20B83501"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FFS omission of CSI associated with NCJT measurement hypothesis</w:t>
      </w:r>
    </w:p>
    <w:p w14:paraId="55D6234E"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Whether/How to report a subset of the CSI report quantities</w:t>
      </w:r>
    </w:p>
    <w:p w14:paraId="13154D2B"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FFS: CSI reporting configuration details </w:t>
      </w:r>
    </w:p>
    <w:p w14:paraId="333E1854" w14:textId="77777777" w:rsidR="00987FB6" w:rsidRPr="00543206" w:rsidRDefault="00987FB6" w:rsidP="00987FB6">
      <w:pPr>
        <w:jc w:val="both"/>
        <w:rPr>
          <w:rFonts w:ascii="Times" w:eastAsia="Batang" w:hAnsi="Times"/>
          <w:i/>
          <w:lang w:val="en-GB"/>
        </w:rPr>
      </w:pPr>
      <w:r w:rsidRPr="00543206">
        <w:rPr>
          <w:rFonts w:eastAsia="Malgun Gothic"/>
          <w:i/>
          <w:szCs w:val="20"/>
        </w:rPr>
        <w:t>Note supporting which one or more mechanisms is to be determined in RAN1#104-e</w:t>
      </w:r>
    </w:p>
    <w:p w14:paraId="703820B6" w14:textId="77777777" w:rsidR="00987FB6" w:rsidRPr="00543206" w:rsidRDefault="00987FB6" w:rsidP="00987FB6">
      <w:pPr>
        <w:rPr>
          <w:i/>
        </w:rPr>
      </w:pPr>
    </w:p>
    <w:p w14:paraId="344BC9EC" w14:textId="77777777" w:rsidR="00987FB6" w:rsidRPr="00543206" w:rsidRDefault="00987FB6" w:rsidP="00987FB6">
      <w:pPr>
        <w:jc w:val="both"/>
        <w:rPr>
          <w:rFonts w:eastAsia="Malgun Gothic"/>
          <w:i/>
          <w:szCs w:val="20"/>
          <w:highlight w:val="green"/>
          <w:lang w:eastAsia="ko-KR"/>
        </w:rPr>
      </w:pPr>
      <w:r w:rsidRPr="00543206">
        <w:rPr>
          <w:rFonts w:eastAsia="Malgun Gothic"/>
          <w:b/>
          <w:i/>
          <w:szCs w:val="20"/>
          <w:highlight w:val="green"/>
          <w:lang w:eastAsia="ko-KR"/>
        </w:rPr>
        <w:t>Agreement</w:t>
      </w:r>
    </w:p>
    <w:p w14:paraId="5A8E3A79" w14:textId="77777777" w:rsidR="00987FB6" w:rsidRPr="00543206" w:rsidRDefault="00987FB6" w:rsidP="00987FB6">
      <w:pPr>
        <w:jc w:val="both"/>
        <w:rPr>
          <w:rFonts w:eastAsia="Malgun Gothic"/>
          <w:i/>
          <w:szCs w:val="20"/>
          <w:lang w:eastAsia="ko-KR"/>
        </w:rPr>
      </w:pPr>
      <w:r w:rsidRPr="00543206">
        <w:rPr>
          <w:rFonts w:eastAsia="Malgun Gothic"/>
          <w:i/>
          <w:szCs w:val="20"/>
          <w:lang w:eastAsia="ko-KR"/>
        </w:rPr>
        <w:t>For NCJT CSI measurement configured with single reporting setting, study following measurement resource configuration/association mechanism</w:t>
      </w:r>
    </w:p>
    <w:p w14:paraId="1D6628B3"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Whether/how to support interference measurement based on NZP CSI-RS given by </w:t>
      </w:r>
      <w:proofErr w:type="spellStart"/>
      <w:r w:rsidRPr="00FA035B">
        <w:rPr>
          <w:rFonts w:eastAsia="Times New Roman"/>
          <w:i/>
          <w:sz w:val="20"/>
          <w:szCs w:val="20"/>
          <w:lang w:eastAsia="en-US"/>
        </w:rPr>
        <w:t>nzp</w:t>
      </w:r>
      <w:proofErr w:type="spellEnd"/>
      <w:r w:rsidRPr="00FA035B">
        <w:rPr>
          <w:rFonts w:eastAsia="Times New Roman"/>
          <w:i/>
          <w:sz w:val="20"/>
          <w:szCs w:val="20"/>
          <w:lang w:eastAsia="en-US"/>
        </w:rPr>
        <w:t>-CSI-RS-</w:t>
      </w:r>
      <w:proofErr w:type="spellStart"/>
      <w:r w:rsidRPr="00FA035B">
        <w:rPr>
          <w:rFonts w:eastAsia="Times New Roman"/>
          <w:i/>
          <w:sz w:val="20"/>
          <w:szCs w:val="20"/>
          <w:lang w:eastAsia="en-US"/>
        </w:rPr>
        <w:t>ResourcesForInterference</w:t>
      </w:r>
      <w:proofErr w:type="spellEnd"/>
      <w:r w:rsidRPr="00FA035B">
        <w:rPr>
          <w:rFonts w:eastAsia="Times New Roman"/>
          <w:i/>
          <w:sz w:val="20"/>
          <w:szCs w:val="20"/>
          <w:lang w:eastAsia="en-US"/>
        </w:rPr>
        <w:t xml:space="preserve"> or based on CSI-IM given by </w:t>
      </w:r>
      <w:proofErr w:type="spellStart"/>
      <w:r w:rsidRPr="00FA035B">
        <w:rPr>
          <w:rFonts w:eastAsia="Times New Roman"/>
          <w:i/>
          <w:sz w:val="20"/>
          <w:szCs w:val="20"/>
          <w:lang w:eastAsia="en-US"/>
        </w:rPr>
        <w:t>csi</w:t>
      </w:r>
      <w:proofErr w:type="spellEnd"/>
      <w:r w:rsidRPr="00FA035B">
        <w:rPr>
          <w:rFonts w:eastAsia="Times New Roman"/>
          <w:i/>
          <w:sz w:val="20"/>
          <w:szCs w:val="20"/>
          <w:lang w:eastAsia="en-US"/>
        </w:rPr>
        <w:t>-IM-</w:t>
      </w:r>
      <w:proofErr w:type="spellStart"/>
      <w:r w:rsidRPr="00FA035B">
        <w:rPr>
          <w:rFonts w:eastAsia="Times New Roman"/>
          <w:i/>
          <w:sz w:val="20"/>
          <w:szCs w:val="20"/>
          <w:lang w:eastAsia="en-US"/>
        </w:rPr>
        <w:t>ResourcesForInterference</w:t>
      </w:r>
      <w:proofErr w:type="spellEnd"/>
    </w:p>
    <w:p w14:paraId="73340E5A"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Whether/how to interpret measurement based on CMRs associated with different TRPs/TCI states respectively for a NCJT measurement hypothesis</w:t>
      </w:r>
    </w:p>
    <w:p w14:paraId="2F177CCC" w14:textId="77777777"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 xml:space="preserve">CMR/IMR resource configuration restrictions/associations, e.g. for reference resource/time domain behavior/frequency domain behavior   </w:t>
      </w:r>
    </w:p>
    <w:p w14:paraId="7B13D251" w14:textId="7A45FD5C" w:rsidR="00987FB6" w:rsidRPr="00FA035B" w:rsidRDefault="00987FB6" w:rsidP="00FA035B">
      <w:pPr>
        <w:pStyle w:val="af3"/>
        <w:numPr>
          <w:ilvl w:val="0"/>
          <w:numId w:val="24"/>
        </w:numPr>
        <w:spacing w:after="0" w:line="240" w:lineRule="auto"/>
        <w:ind w:firstLineChars="0"/>
        <w:rPr>
          <w:rFonts w:eastAsia="Times New Roman"/>
          <w:i/>
          <w:sz w:val="20"/>
          <w:szCs w:val="20"/>
          <w:lang w:eastAsia="en-US"/>
        </w:rPr>
      </w:pPr>
      <w:r w:rsidRPr="00FA035B">
        <w:rPr>
          <w:rFonts w:eastAsia="Times New Roman"/>
          <w:i/>
          <w:sz w:val="20"/>
          <w:szCs w:val="20"/>
          <w:lang w:eastAsia="en-US"/>
        </w:rPr>
        <w:t>Note that RAN1 shall strive for commonality of CSI measurement/reporting mechanisms for NCJT CSI measurement configured by single or two reporting settings</w:t>
      </w:r>
    </w:p>
    <w:p w14:paraId="5A761096" w14:textId="08E2A14B" w:rsidR="007A40CC" w:rsidRPr="00EB54CA" w:rsidRDefault="00EB54CA" w:rsidP="00121443">
      <w:pPr>
        <w:pStyle w:val="00Text"/>
      </w:pPr>
      <w:r>
        <w:t xml:space="preserve">In this contribution, </w:t>
      </w:r>
      <w:r w:rsidR="00E63BC0">
        <w:rPr>
          <w:rFonts w:hint="eastAsia"/>
        </w:rPr>
        <w:t>o</w:t>
      </w:r>
      <w:r w:rsidR="00E63BC0">
        <w:t xml:space="preserve">ur views on </w:t>
      </w:r>
      <w:r w:rsidR="007B4C38">
        <w:t xml:space="preserve">the enhancement of CSI measurement and reporting </w:t>
      </w:r>
      <w:r w:rsidR="00375FEA">
        <w:t>for M-TRP and FDD reciprocity</w:t>
      </w:r>
      <w:r w:rsidR="00E63BC0">
        <w:t xml:space="preserve"> will be presented and corresponding proposals will be made.</w:t>
      </w:r>
    </w:p>
    <w:p w14:paraId="3AA049C0" w14:textId="7D99D9F9" w:rsidR="00EF3573" w:rsidRDefault="00171FCE" w:rsidP="00EF3573">
      <w:pPr>
        <w:pStyle w:val="01"/>
        <w:numPr>
          <w:ilvl w:val="0"/>
          <w:numId w:val="1"/>
        </w:numPr>
        <w:ind w:left="562" w:hanging="562"/>
      </w:pPr>
      <w:r>
        <w:t>Discussion</w:t>
      </w:r>
    </w:p>
    <w:p w14:paraId="2E9D97B5" w14:textId="0856E0A5" w:rsidR="00EF3573" w:rsidRDefault="00EF3573" w:rsidP="00EF3573">
      <w:pPr>
        <w:pStyle w:val="2"/>
      </w:pPr>
      <w:r w:rsidRPr="00EF3573">
        <w:t>FR1 FDD reciprocity</w:t>
      </w:r>
    </w:p>
    <w:p w14:paraId="07F4CFD2" w14:textId="792036C9" w:rsidR="00724EFD" w:rsidRDefault="00724EFD" w:rsidP="00724EFD">
      <w:pPr>
        <w:pStyle w:val="a0"/>
      </w:pPr>
    </w:p>
    <w:p w14:paraId="39F4F67C" w14:textId="40E53415" w:rsidR="00063A04" w:rsidRDefault="00641A47" w:rsidP="009A4158">
      <w:pPr>
        <w:pStyle w:val="00Text"/>
      </w:pPr>
      <w:r>
        <w:t xml:space="preserve">The first open issue is whether </w:t>
      </w:r>
      <w:r w:rsidR="00E63BC0">
        <w:t xml:space="preserve">we shall </w:t>
      </w:r>
      <w:r w:rsidR="00FC0B99">
        <w:t xml:space="preserve">support </w:t>
      </w:r>
      <w:r>
        <w:t>polarization common or specific port selection in Rel-17.</w:t>
      </w:r>
      <w:r w:rsidR="006A4B60">
        <w:t xml:space="preserve"> </w:t>
      </w:r>
      <w:r w:rsidR="00280064">
        <w:t xml:space="preserve">Considering </w:t>
      </w:r>
      <w:r w:rsidR="00E63BC0">
        <w:t xml:space="preserve">that </w:t>
      </w:r>
      <w:r w:rsidR="00280064">
        <w:t>instantaneous channel</w:t>
      </w:r>
      <w:r w:rsidR="00E63BC0">
        <w:t>s</w:t>
      </w:r>
      <w:r w:rsidR="00280064">
        <w:t xml:space="preserve"> </w:t>
      </w:r>
      <w:r w:rsidR="00975136">
        <w:t>of</w:t>
      </w:r>
      <w:r w:rsidR="00280064">
        <w:t xml:space="preserve"> dual polarization are independent</w:t>
      </w:r>
      <w:r w:rsidR="00E63BC0">
        <w:t xml:space="preserve"> from each other</w:t>
      </w:r>
      <w:r w:rsidR="00280064">
        <w:t>,</w:t>
      </w:r>
      <w:r w:rsidR="00A37DF3">
        <w:t xml:space="preserve"> </w:t>
      </w:r>
      <w:r w:rsidR="00FC0B99">
        <w:t xml:space="preserve">it’s natural to </w:t>
      </w:r>
      <w:r w:rsidR="00FC0B99">
        <w:lastRenderedPageBreak/>
        <w:t xml:space="preserve">support </w:t>
      </w:r>
      <w:r w:rsidR="00A37DF3">
        <w:t xml:space="preserve">polarization specific port selection. </w:t>
      </w:r>
      <w:r w:rsidR="000E5A8C">
        <w:t>On the contrary, p</w:t>
      </w:r>
      <w:r w:rsidR="00A37DF3">
        <w:t xml:space="preserve">olarization common selection </w:t>
      </w:r>
      <w:r w:rsidR="00FC0B99">
        <w:t xml:space="preserve">could </w:t>
      </w:r>
      <w:r w:rsidR="00A37DF3">
        <w:t xml:space="preserve">save </w:t>
      </w:r>
      <w:r w:rsidR="00144312">
        <w:t>more</w:t>
      </w:r>
      <w:r w:rsidR="00A37DF3">
        <w:t xml:space="preserve"> overhead</w:t>
      </w:r>
      <w:r w:rsidR="00FC0B99">
        <w:t xml:space="preserve"> at </w:t>
      </w:r>
      <w:r w:rsidR="00E63BC0">
        <w:t xml:space="preserve">the </w:t>
      </w:r>
      <w:r w:rsidR="00FC0B99">
        <w:t>cost of performance</w:t>
      </w:r>
      <w:r w:rsidR="00144312">
        <w:t xml:space="preserve"> loss</w:t>
      </w:r>
      <w:r w:rsidR="00A37DF3">
        <w:t>.</w:t>
      </w:r>
      <w:r w:rsidR="004E6322">
        <w:t xml:space="preserve"> SLS evaluation </w:t>
      </w:r>
      <w:r w:rsidR="00E63BC0">
        <w:t xml:space="preserve">was conducted to </w:t>
      </w:r>
      <w:r w:rsidR="004E6322">
        <w:t xml:space="preserve">compare </w:t>
      </w:r>
      <w:r w:rsidR="00E63BC0">
        <w:t xml:space="preserve">the performance of </w:t>
      </w:r>
      <w:r w:rsidR="004E6322">
        <w:t xml:space="preserve">polarization-common and specific </w:t>
      </w:r>
      <w:r w:rsidR="00BF42DE">
        <w:t>selection</w:t>
      </w:r>
      <w:r w:rsidR="00E63BC0">
        <w:t xml:space="preserve">. The results are illustrated in Figure 1, </w:t>
      </w:r>
      <w:proofErr w:type="gramStart"/>
      <w:r w:rsidR="00E63BC0">
        <w:t xml:space="preserve">where </w:t>
      </w:r>
      <w:proofErr w:type="gramEnd"/>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w:rPr>
            <w:rFonts w:ascii="Cambria Math" w:hAnsi="Cambria Math"/>
          </w:rPr>
          <m:t>={4,8,16,32}</m:t>
        </m:r>
      </m:oMath>
      <w:r w:rsidR="00E63BC0">
        <w:t>.</w:t>
      </w:r>
      <w:r w:rsidR="00BF42DE">
        <w:t xml:space="preserve"> </w:t>
      </w:r>
      <w:r w:rsidR="00E63BC0">
        <w:t xml:space="preserve">The evaluation results </w:t>
      </w:r>
      <w:r w:rsidR="004E6322">
        <w:t>show</w:t>
      </w:r>
      <w:r w:rsidR="00E63BC0">
        <w:t xml:space="preserve"> that these two mechanisms deliver </w:t>
      </w:r>
      <w:r w:rsidR="004E6322">
        <w:t>similar performance-overhead tradeoff</w:t>
      </w:r>
      <w:r w:rsidR="00072CB9">
        <w:t xml:space="preserve">. </w:t>
      </w:r>
      <w:r w:rsidR="00E63BC0">
        <w:t>Furthermore</w:t>
      </w:r>
      <w:r w:rsidR="00946603">
        <w:t xml:space="preserve">, </w:t>
      </w:r>
      <w:r w:rsidR="00853C16">
        <w:t>in our view</w:t>
      </w:r>
      <w:r w:rsidR="00E63BC0">
        <w:t>, there is</w:t>
      </w:r>
      <w:r w:rsidR="00853C16">
        <w:t xml:space="preserve"> </w:t>
      </w:r>
      <w:r w:rsidR="00CE3C0C">
        <w:t>no need</w:t>
      </w:r>
      <w:r w:rsidR="00946603">
        <w:t xml:space="preserve"> to </w:t>
      </w:r>
      <w:r w:rsidR="001A4437">
        <w:t>apply restriction on the</w:t>
      </w:r>
      <w:r w:rsidR="00946603">
        <w:t xml:space="preserve"> number of port </w:t>
      </w:r>
      <w:r w:rsidR="00063A04">
        <w:t xml:space="preserve">that can </w:t>
      </w:r>
      <w:r w:rsidR="00946603">
        <w:t>be selected for each polarization</w:t>
      </w:r>
      <w:r w:rsidR="00063A04">
        <w:t>.</w:t>
      </w:r>
      <w:r w:rsidR="00203A05">
        <w:t xml:space="preserve"> </w:t>
      </w:r>
      <w:r w:rsidR="00063A04">
        <w:t xml:space="preserve">We shall </w:t>
      </w:r>
      <w:r w:rsidR="00687A2E">
        <w:t>allow UE</w:t>
      </w:r>
      <w:r w:rsidR="00203A05">
        <w:t xml:space="preserve"> </w:t>
      </w:r>
      <w:r w:rsidR="00063A04">
        <w:t xml:space="preserve">to </w:t>
      </w:r>
      <w:r w:rsidR="00203A05">
        <w:t xml:space="preserve">select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oMath>
      <w:r w:rsidR="00203A05">
        <w:t xml:space="preserve"> </w:t>
      </w:r>
      <w:r w:rsidR="00661878">
        <w:t xml:space="preserve">NZC </w:t>
      </w:r>
      <w:r w:rsidR="00203A05">
        <w:t xml:space="preserve">out of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CSI-RS</m:t>
            </m:r>
          </m:sub>
        </m:sSub>
      </m:oMath>
      <w:r w:rsidR="00203A05">
        <w:t xml:space="preserve"> </w:t>
      </w:r>
      <w:r w:rsidR="00661878">
        <w:t xml:space="preserve">ports </w:t>
      </w:r>
      <w:r w:rsidR="00203A05">
        <w:t>freely.</w:t>
      </w:r>
      <w:r w:rsidR="00E9599D">
        <w:t xml:space="preserve"> </w:t>
      </w:r>
      <w:r w:rsidR="00361433">
        <w:t>Alternatively, a</w:t>
      </w:r>
      <w:r w:rsidR="00E9599D">
        <w:t xml:space="preserve">nalogue </w:t>
      </w:r>
      <w:r w:rsidR="00063A04">
        <w:t xml:space="preserve">to the methods of </w:t>
      </w:r>
      <w:r w:rsidR="00E9599D">
        <w:t xml:space="preserve">Rel-16 regular type II, </w:t>
      </w:r>
    </w:p>
    <w:p w14:paraId="4045981B" w14:textId="77777777" w:rsidR="00063A04" w:rsidRDefault="00E9599D" w:rsidP="009A4158">
      <w:pPr>
        <w:pStyle w:val="00Text"/>
        <w:numPr>
          <w:ilvl w:val="0"/>
          <w:numId w:val="29"/>
        </w:numPr>
      </w:pPr>
      <w:r>
        <w:t xml:space="preserve">if M &gt; 1 </w:t>
      </w:r>
      <w:r w:rsidR="00DB2611">
        <w:t xml:space="preserve">(number of FD basis per port) </w:t>
      </w:r>
      <w:r>
        <w:t>polarization-common selection can be reused</w:t>
      </w:r>
      <w:r w:rsidR="004F74A2">
        <w:t xml:space="preserve"> </w:t>
      </w:r>
      <w:r w:rsidR="00063A04">
        <w:t xml:space="preserve">by </w:t>
      </w:r>
      <w:r w:rsidR="004F74A2">
        <w:t>follow</w:t>
      </w:r>
      <w:r w:rsidR="00063A04">
        <w:t>ing</w:t>
      </w:r>
      <w:r w:rsidR="004F74A2">
        <w:t xml:space="preserve"> beam selection</w:t>
      </w:r>
      <w:r w:rsidR="00361433">
        <w:t xml:space="preserve">; </w:t>
      </w:r>
    </w:p>
    <w:p w14:paraId="153D70F3" w14:textId="77777777" w:rsidR="00063A04" w:rsidRDefault="00E9599D" w:rsidP="009A4158">
      <w:pPr>
        <w:pStyle w:val="00Text"/>
        <w:numPr>
          <w:ilvl w:val="0"/>
          <w:numId w:val="29"/>
        </w:numPr>
      </w:pPr>
      <w:proofErr w:type="gramStart"/>
      <w:r>
        <w:t>if</w:t>
      </w:r>
      <w:proofErr w:type="gramEnd"/>
      <w:r>
        <w:t xml:space="preserve"> M = 1</w:t>
      </w:r>
      <w:r w:rsidR="0001479C">
        <w:t xml:space="preserve"> </w:t>
      </w:r>
      <w:r w:rsidR="00DB2611">
        <w:t>is support</w:t>
      </w:r>
      <w:r w:rsidR="00063A04">
        <w:t>ed</w:t>
      </w:r>
      <w:r>
        <w:t xml:space="preserve">, polarization-specific selection can be reused </w:t>
      </w:r>
      <w:r w:rsidR="00063A04">
        <w:t xml:space="preserve">by </w:t>
      </w:r>
      <w:r>
        <w:t>follow</w:t>
      </w:r>
      <w:r w:rsidR="00063A04">
        <w:t>ing</w:t>
      </w:r>
      <w:r>
        <w:t xml:space="preserve"> NZC selection.</w:t>
      </w:r>
      <w:r w:rsidR="00684234">
        <w:t xml:space="preserve"> </w:t>
      </w:r>
    </w:p>
    <w:p w14:paraId="63E2A82A" w14:textId="708ABB77" w:rsidR="00641A47" w:rsidRDefault="00063A04" w:rsidP="00FA035B">
      <w:pPr>
        <w:pStyle w:val="00Text"/>
      </w:pPr>
      <w:r>
        <w:t xml:space="preserve">Our simulation results </w:t>
      </w:r>
      <w:r w:rsidR="0050290D">
        <w:t xml:space="preserve">show quite similar overhead-performance tradeoff. </w:t>
      </w:r>
    </w:p>
    <w:p w14:paraId="745F82B1" w14:textId="4177C6D1" w:rsidR="00641A47" w:rsidRDefault="00641A47" w:rsidP="00C30FB3">
      <w:pPr>
        <w:pStyle w:val="a0"/>
        <w:jc w:val="center"/>
      </w:pPr>
    </w:p>
    <w:p w14:paraId="3540D937" w14:textId="7F56CDC4" w:rsidR="00686445" w:rsidRDefault="00686445" w:rsidP="00C30FB3">
      <w:pPr>
        <w:pStyle w:val="a0"/>
        <w:jc w:val="center"/>
      </w:pPr>
      <w:r>
        <w:rPr>
          <w:noProof/>
          <w:lang w:eastAsia="zh-CN"/>
        </w:rPr>
        <w:drawing>
          <wp:inline distT="0" distB="0" distL="0" distR="0" wp14:anchorId="11AB3788" wp14:editId="403E5E49">
            <wp:extent cx="4533581" cy="3170428"/>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50826" cy="3182488"/>
                    </a:xfrm>
                    <a:prstGeom prst="rect">
                      <a:avLst/>
                    </a:prstGeom>
                    <a:noFill/>
                  </pic:spPr>
                </pic:pic>
              </a:graphicData>
            </a:graphic>
          </wp:inline>
        </w:drawing>
      </w:r>
    </w:p>
    <w:p w14:paraId="0AC3132E" w14:textId="4A19CBF6" w:rsidR="00C30FB3" w:rsidRDefault="00C30FB3" w:rsidP="00C30FB3">
      <w:pPr>
        <w:pStyle w:val="00Text"/>
        <w:jc w:val="center"/>
      </w:pPr>
      <w:r>
        <w:t xml:space="preserve">Figure 1, </w:t>
      </w:r>
      <w:r w:rsidR="00EC30FF">
        <w:t>Comparison of polarization-specific/common selection</w:t>
      </w:r>
    </w:p>
    <w:p w14:paraId="6D51C7C3" w14:textId="7E4BA548" w:rsidR="00CC2A74" w:rsidRDefault="00CC2A74" w:rsidP="00724EFD">
      <w:pPr>
        <w:pStyle w:val="a0"/>
      </w:pPr>
    </w:p>
    <w:p w14:paraId="2488C4A9" w14:textId="6BCB00B6" w:rsidR="00A521D7" w:rsidRDefault="00A521D7" w:rsidP="00A521D7">
      <w:pPr>
        <w:pStyle w:val="00Text"/>
        <w:rPr>
          <w:b/>
          <w:bCs/>
          <w:i/>
          <w:iCs/>
        </w:rPr>
      </w:pPr>
      <w:r w:rsidRPr="004443C2">
        <w:rPr>
          <w:b/>
          <w:bCs/>
          <w:i/>
          <w:iCs/>
        </w:rPr>
        <w:t>Observation 1</w:t>
      </w:r>
      <w:r>
        <w:rPr>
          <w:b/>
          <w:bCs/>
          <w:i/>
          <w:iCs/>
        </w:rPr>
        <w:t xml:space="preserve">: </w:t>
      </w:r>
      <w:r w:rsidR="004A0692">
        <w:rPr>
          <w:b/>
          <w:bCs/>
          <w:i/>
          <w:iCs/>
        </w:rPr>
        <w:t>P</w:t>
      </w:r>
      <w:r w:rsidR="003E6D1D">
        <w:rPr>
          <w:b/>
          <w:bCs/>
          <w:i/>
          <w:iCs/>
        </w:rPr>
        <w:t>olarization-common and polarization-specific are similar in performance-overhead trade-off</w:t>
      </w:r>
      <w:r>
        <w:rPr>
          <w:b/>
          <w:bCs/>
          <w:i/>
          <w:iCs/>
        </w:rPr>
        <w:t>.</w:t>
      </w:r>
    </w:p>
    <w:p w14:paraId="1746F1BA" w14:textId="12D05A29" w:rsidR="00CA541C" w:rsidRDefault="00063A04" w:rsidP="00FA035B">
      <w:pPr>
        <w:pStyle w:val="00Text"/>
      </w:pPr>
      <w:r>
        <w:t xml:space="preserve">As in the agreement we made in last RAN1 </w:t>
      </w:r>
      <w:proofErr w:type="gramStart"/>
      <w:r>
        <w:t>meeting ,</w:t>
      </w:r>
      <w:proofErr w:type="gramEnd"/>
      <w:r w:rsidR="00D506E6">
        <w:t xml:space="preserve"> </w:t>
      </w:r>
      <w:r>
        <w:t xml:space="preserve">two </w:t>
      </w:r>
      <w:r w:rsidR="00ED57D6">
        <w:t>type</w:t>
      </w:r>
      <w:r w:rsidR="00FB5597">
        <w:t>s</w:t>
      </w:r>
      <w:r w:rsidR="00ED57D6">
        <w:t xml:space="preserve"> of codebook are considered</w:t>
      </w:r>
      <w:r>
        <w:t xml:space="preserve"> in our study</w:t>
      </w:r>
      <w:r w:rsidR="00ED57D6">
        <w:t xml:space="preserve">: </w:t>
      </w:r>
      <w:r w:rsidR="00ED57D6" w:rsidRPr="00A90918">
        <w:rPr>
          <w:i/>
        </w:rPr>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oMath>
      <w:r w:rsidR="00ED57D6">
        <w:t xml:space="preserve"> or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w:r w:rsidR="00ED57D6">
        <w:t>.</w:t>
      </w:r>
      <w:r>
        <w:t xml:space="preserve"> In our view, we prefer to reuse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w:r>
        <w:t xml:space="preserve"> for Rel-17 codebook due to the followin</w:t>
      </w:r>
      <w:r w:rsidR="00D506E6">
        <w:t>g considerations. First of all,</w:t>
      </w:r>
      <w:r w:rsidR="00C375D2">
        <w:t xml:space="preserve"> </w:t>
      </w:r>
      <w:r w:rsidR="00D506E6">
        <w:t>the codebook</w:t>
      </w:r>
      <w:r>
        <w:t xml:space="preserve"> of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w:r w:rsidR="00ED57D6">
        <w:t xml:space="preserve"> can be </w:t>
      </w:r>
      <w:r>
        <w:t>re-</w:t>
      </w:r>
      <w:r w:rsidR="00ED57D6">
        <w:t xml:space="preserve">written in </w:t>
      </w:r>
      <w:r>
        <w:t xml:space="preserve">the format of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oMath>
      <w:r w:rsidR="00ED57D6">
        <w:t xml:space="preserve"> by vector operator </w:t>
      </w:r>
      <w:r w:rsidR="00C65D39">
        <w:t xml:space="preserve">and </w:t>
      </w:r>
      <w:proofErr w:type="spellStart"/>
      <w:r w:rsidR="00C65D39">
        <w:t>kronecker</w:t>
      </w:r>
      <w:proofErr w:type="spellEnd"/>
      <w:r w:rsidR="00C65D39">
        <w:t xml:space="preserve"> product</w:t>
      </w:r>
      <w:r>
        <w:t>.</w:t>
      </w:r>
      <w:r w:rsidR="00C65D39">
        <w:t xml:space="preserve"> </w:t>
      </w:r>
      <w:r>
        <w:t>Therefore, those two types</w:t>
      </w:r>
      <w:r w:rsidR="00ED57D6">
        <w:t xml:space="preserve"> are </w:t>
      </w:r>
      <w:r>
        <w:t xml:space="preserve">actually </w:t>
      </w:r>
      <w:r w:rsidR="00BB5460">
        <w:t xml:space="preserve">equivalent. </w:t>
      </w:r>
      <w:r>
        <w:t xml:space="preserve">Furthermore, the codebook of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w:r w:rsidR="006A290F">
        <w:t xml:space="preserve"> </w:t>
      </w:r>
      <w:r w:rsidR="003C2B26">
        <w:t>was</w:t>
      </w:r>
      <w:r w:rsidR="003C4955">
        <w:t xml:space="preserve"> </w:t>
      </w:r>
      <w:r>
        <w:t xml:space="preserve">already </w:t>
      </w:r>
      <w:r w:rsidR="006A290F">
        <w:t xml:space="preserve">supported in Rel-16 </w:t>
      </w:r>
      <w:r w:rsidR="000E7227">
        <w:t>while</w:t>
      </w:r>
      <w:r>
        <w:t xml:space="preserve"> the codebook type of</w:t>
      </w:r>
      <w:r w:rsidR="006A290F">
        <w:t xml:space="preserve"> </w:t>
      </w:r>
      <m:oMath>
        <m:sSub>
          <m:sSubPr>
            <m:ctrlPr>
              <w:rPr>
                <w:rFonts w:ascii="Cambria Math" w:hAnsi="Cambria Math"/>
              </w:rPr>
            </m:ctrlPr>
          </m:sSubPr>
          <m:e>
            <m:r>
              <m:rPr>
                <m:sty m:val="p"/>
              </m:rPr>
              <w:rPr>
                <w:rFonts w:ascii="Cambria Math" w:hAnsi="Cambria Math"/>
              </w:rPr>
              <m:t>W</m:t>
            </m:r>
          </m:e>
          <m:sub>
            <m:r>
              <m:rPr>
                <m:sty m:val="p"/>
              </m:rP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oMath>
      <w:r w:rsidR="006A290F">
        <w:t xml:space="preserve"> </w:t>
      </w:r>
      <w:r w:rsidR="00E12444">
        <w:t>has</w:t>
      </w:r>
      <w:r w:rsidR="006A290F">
        <w:t xml:space="preserve"> </w:t>
      </w:r>
      <w:r w:rsidR="00EE15DE">
        <w:t xml:space="preserve">no </w:t>
      </w:r>
      <w:r w:rsidR="00CB7CA7">
        <w:t>new</w:t>
      </w:r>
      <w:r w:rsidR="006A290F">
        <w:t xml:space="preserve"> use case</w:t>
      </w:r>
      <w:r w:rsidR="00A3620F">
        <w:t xml:space="preserve"> or </w:t>
      </w:r>
      <w:r w:rsidR="00353C82">
        <w:t>benefit</w:t>
      </w:r>
      <w:r w:rsidR="006A290F">
        <w:t xml:space="preserve">, </w:t>
      </w:r>
      <w:r>
        <w:t xml:space="preserve">and </w:t>
      </w:r>
      <w:r w:rsidR="006A290F">
        <w:t xml:space="preserve">the motivation of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oMath>
      <w:r w:rsidR="00EB40C6">
        <w:t xml:space="preserve"> is unclear. </w:t>
      </w:r>
      <w:r w:rsidR="007B7A57">
        <w:t>Therefore, w</w:t>
      </w:r>
      <w:r w:rsidR="00EB40C6">
        <w:t xml:space="preserve">e </w:t>
      </w:r>
      <w:r w:rsidR="00767660">
        <w:t>prefer to reuse</w:t>
      </w:r>
      <w:r w:rsidR="00EB40C6">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w:r w:rsidR="00EB40C6">
        <w:t xml:space="preserve"> for Rel-17 codebook.</w:t>
      </w:r>
    </w:p>
    <w:p w14:paraId="1E475AD3" w14:textId="1037816F" w:rsidR="00EB40C6" w:rsidRDefault="00063A04" w:rsidP="00FA035B">
      <w:pPr>
        <w:pStyle w:val="00Text"/>
      </w:pPr>
      <w:r>
        <w:t xml:space="preserve">In </w:t>
      </w:r>
      <w:r w:rsidR="00EB40C6">
        <w:t xml:space="preserve">Alt 0, UE does not </w:t>
      </w:r>
      <w:r w:rsidR="00EB6053">
        <w:t xml:space="preserve">need to </w:t>
      </w:r>
      <w:r w:rsidR="00EB40C6">
        <w:t>report th</w:t>
      </w:r>
      <w:r w:rsidR="00EB6053">
        <w:t>e selection of ports for</w:t>
      </w:r>
      <w:r w:rsidR="00EB40C6">
        <w:t xml:space="preserve"> overhead</w:t>
      </w:r>
      <w:r w:rsidR="00EB6053">
        <w:t xml:space="preserve"> </w:t>
      </w:r>
      <w:r>
        <w:t>reduction</w:t>
      </w:r>
      <w:r w:rsidR="00EB40C6">
        <w:t xml:space="preserve">. </w:t>
      </w:r>
      <w:r w:rsidR="00EA3258">
        <w:t>A</w:t>
      </w:r>
      <w:r w:rsidR="00C735E3">
        <w:t>ssuming</w:t>
      </w:r>
      <w:r w:rsidR="00234D71">
        <w:t xml:space="preserve"> combinational indicator </w:t>
      </w:r>
      <w:r w:rsidR="00E12444">
        <w:t>is</w:t>
      </w:r>
      <w:r w:rsidR="00234D71">
        <w:t xml:space="preserve"> considered in Rel-17 </w:t>
      </w:r>
      <w:r>
        <w:t xml:space="preserve">by </w:t>
      </w:r>
      <w:r w:rsidR="00234D71">
        <w:t>follow</w:t>
      </w:r>
      <w:r>
        <w:t>ing the method of</w:t>
      </w:r>
      <w:r w:rsidR="00234D71">
        <w:t xml:space="preserve"> Rel-16, </w:t>
      </w:r>
      <w:proofErr w:type="spellStart"/>
      <w:r w:rsidR="00234D71">
        <w:t>i.e</w:t>
      </w:r>
      <w:proofErr w:type="spellEnd"/>
      <w:proofErr w:type="gramStart"/>
      <w:r w:rsidR="00234D71">
        <w:t xml:space="preserve">, </w:t>
      </w:r>
      <m:oMath>
        <m:d>
          <m:dPr>
            <m:begChr m:val="⌈"/>
            <m:endChr m:val="⌉"/>
            <m:ctrlPr>
              <w:rPr>
                <w:rFonts w:ascii="Cambria Math" w:hAnsi="Cambria Math"/>
              </w:rPr>
            </m:ctrlPr>
          </m:dPr>
          <m:e>
            <w:proofErr w:type="gramEnd"/>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P</m:t>
                              </m:r>
                            </m:e>
                            <m:sub>
                              <m:r>
                                <w:rPr>
                                  <w:rFonts w:ascii="Cambria Math" w:hAnsi="Cambria Math"/>
                                </w:rPr>
                                <m:t>csi</m:t>
                              </m:r>
                            </m:sub>
                          </m:sSub>
                        </m:e>
                      </m:mr>
                      <m:mr>
                        <m:e>
                          <m:sSub>
                            <m:sSubPr>
                              <m:ctrlPr>
                                <w:rPr>
                                  <w:rFonts w:ascii="Cambria Math" w:hAnsi="Cambria Math"/>
                                  <w:i/>
                                </w:rPr>
                              </m:ctrlPr>
                            </m:sSubPr>
                            <m:e>
                              <m:r>
                                <w:rPr>
                                  <w:rFonts w:ascii="Cambria Math" w:hAnsi="Cambria Math"/>
                                </w:rPr>
                                <m:t>K</m:t>
                              </m:r>
                            </m:e>
                            <m:sub>
                              <m:r>
                                <w:rPr>
                                  <w:rFonts w:ascii="Cambria Math" w:hAnsi="Cambria Math"/>
                                </w:rPr>
                                <m:t>1</m:t>
                              </m:r>
                            </m:sub>
                          </m:sSub>
                        </m:e>
                      </m:mr>
                    </m:m>
                  </m:e>
                </m:d>
                <m:ctrlPr>
                  <w:rPr>
                    <w:rFonts w:ascii="Cambria Math" w:hAnsi="Cambria Math"/>
                    <w:i/>
                  </w:rPr>
                </m:ctrlPr>
              </m:e>
            </m:func>
          </m:e>
        </m:d>
      </m:oMath>
      <w:r w:rsidR="00234D71">
        <w:t xml:space="preserve"> , </w:t>
      </w:r>
      <w:r>
        <w:t xml:space="preserve">we can observe that </w:t>
      </w:r>
      <w:r w:rsidR="00234D71">
        <w:t xml:space="preserve">Alt0 is </w:t>
      </w:r>
      <w:r>
        <w:t xml:space="preserve">just a </w:t>
      </w:r>
      <w:r w:rsidR="00234D71">
        <w:t xml:space="preserve">special case in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csi</m:t>
            </m:r>
          </m:sub>
        </m:sSub>
      </m:oMath>
      <w:r w:rsidR="00234D71">
        <w:t xml:space="preserve">. Parameter combination </w:t>
      </w:r>
      <w:r w:rsidR="0061676C">
        <w:t>in Rel-17</w:t>
      </w:r>
      <w:r w:rsidR="00504F05">
        <w:t xml:space="preserve"> </w:t>
      </w:r>
      <w:r w:rsidR="00C31423">
        <w:t>may involve</w:t>
      </w:r>
      <w:r w:rsidR="00234D71">
        <w:t xml:space="preserve"> </w:t>
      </w:r>
      <w:r>
        <w:t xml:space="preserve">the </w:t>
      </w:r>
      <w:r w:rsidR="00E12444">
        <w:t>case</w:t>
      </w:r>
      <w:r w:rsidR="00A35DB4">
        <w:t xml:space="preserve"> </w:t>
      </w:r>
      <w:r>
        <w:t xml:space="preserve">of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βP</m:t>
                </m:r>
              </m:e>
              <m:sub>
                <m:r>
                  <w:rPr>
                    <w:rFonts w:ascii="Cambria Math" w:hAnsi="Cambria Math"/>
                  </w:rPr>
                  <m:t>csi</m:t>
                </m:r>
              </m:sub>
            </m:sSub>
          </m:e>
        </m:d>
      </m:oMath>
      <w:r w:rsidR="00234D71">
        <w:t xml:space="preserve"> where </w:t>
      </w:r>
      <m:oMath>
        <m:r>
          <w:rPr>
            <w:rFonts w:ascii="Cambria Math" w:hAnsi="Cambria Math"/>
          </w:rPr>
          <m:t>β</m:t>
        </m:r>
      </m:oMath>
      <w:r w:rsidR="00234D71">
        <w:t xml:space="preserve"> </w:t>
      </w:r>
      <w:r w:rsidR="001E745F">
        <w:t>is</w:t>
      </w:r>
      <w:r w:rsidR="00234D71">
        <w:t xml:space="preserve"> 1.</w:t>
      </w:r>
      <w:r w:rsidR="00A440DE">
        <w:t xml:space="preserve"> </w:t>
      </w:r>
      <w:r>
        <w:t>We evaluated the performance of various parameter combinations considering the ratio of K1 and P. The simulation results are shown in Figure 2. It can be observed that the ratio</w:t>
      </w:r>
      <w:r w:rsidR="00ED4471">
        <w:t xml:space="preserve"> </w:t>
      </w:r>
      <m:oMath>
        <m:r>
          <w:rPr>
            <w:rFonts w:ascii="Cambria Math" w:hAnsi="Cambria Math"/>
          </w:rPr>
          <m:t>β≥1/2</m:t>
        </m:r>
      </m:oMath>
      <w:r w:rsidR="00C77E39">
        <w:t xml:space="preserve"> shows slight</w:t>
      </w:r>
      <w:r w:rsidR="00970699">
        <w:t>ly</w:t>
      </w:r>
      <w:r w:rsidR="00C77E39">
        <w:t xml:space="preserve"> better </w:t>
      </w:r>
      <w:r w:rsidR="00A71F32">
        <w:t>tradeoff</w:t>
      </w:r>
      <w:r w:rsidR="00A440DE">
        <w:t>.</w:t>
      </w:r>
      <w:r w:rsidR="007760B9">
        <w:t xml:space="preserve"> </w:t>
      </w:r>
      <w:r w:rsidR="00CB6C1E">
        <w:t>We</w:t>
      </w:r>
      <w:r w:rsidR="00BB3435">
        <w:t xml:space="preserve"> ass</w:t>
      </w:r>
      <w:r w:rsidR="000028BA">
        <w:t xml:space="preserve">umed one SD-FD pair per port in the </w:t>
      </w:r>
      <w:r w:rsidR="00BB3435">
        <w:t>simulation</w:t>
      </w:r>
      <w:r w:rsidR="003625B2">
        <w:t>.</w:t>
      </w:r>
      <w:r w:rsidR="00BB3435">
        <w:t xml:space="preserve"> </w:t>
      </w:r>
      <w:r w:rsidR="003625B2">
        <w:t>W</w:t>
      </w:r>
      <w:r w:rsidR="00BB3435">
        <w:t xml:space="preserve">ith multiple SD-FD pairs per port the ratio </w:t>
      </w:r>
      <w:r w:rsidR="009938FC">
        <w:t>might</w:t>
      </w:r>
      <w:r w:rsidR="00BB3435">
        <w:t xml:space="preserve"> be increase</w:t>
      </w:r>
      <w:r w:rsidR="003625B2">
        <w:t>d</w:t>
      </w:r>
      <w:r w:rsidR="00CB6C1E">
        <w:t>.</w:t>
      </w:r>
      <w:r w:rsidR="00504F05">
        <w:t xml:space="preserve"> </w:t>
      </w:r>
      <w:r w:rsidR="000A449D">
        <w:t>For the same reason</w:t>
      </w:r>
      <w:r>
        <w:t>,</w:t>
      </w:r>
      <w:r w:rsidR="00304EB3">
        <w:t xml:space="preserve"> UE does not need to report</w:t>
      </w:r>
      <w:r w:rsidR="00667065">
        <w:t xml:space="preserve"> FD basis </w:t>
      </w:r>
      <w:proofErr w:type="gramStart"/>
      <w:r w:rsidR="00304EB3">
        <w:t>if</w:t>
      </w:r>
      <w:r w:rsidR="00667065">
        <w:t xml:space="preserve"> </w:t>
      </w:r>
      <w:proofErr w:type="gramEnd"/>
      <m:oMath>
        <m:r>
          <w:rPr>
            <w:rFonts w:ascii="Cambria Math" w:hAnsi="Cambria Math"/>
          </w:rPr>
          <m:t>M&gt;1</m:t>
        </m:r>
      </m:oMath>
      <w:r w:rsidR="00667065">
        <w:t xml:space="preserve">, e.g. </w:t>
      </w:r>
      <m:oMath>
        <m:r>
          <w:rPr>
            <w:rFonts w:ascii="Cambria Math" w:hAnsi="Cambria Math"/>
          </w:rPr>
          <m:t>N=M</m:t>
        </m:r>
      </m:oMath>
      <w:r w:rsidR="00667065">
        <w:t xml:space="preserve"> </w:t>
      </w:r>
      <w:r w:rsidR="00283404">
        <w:t>.</w:t>
      </w:r>
      <w:r w:rsidR="00E410C6">
        <w:t xml:space="preserve"> </w:t>
      </w:r>
    </w:p>
    <w:p w14:paraId="1E7E3FE3" w14:textId="6A1A61CD" w:rsidR="00EB40C6" w:rsidRDefault="0061676C" w:rsidP="00C30FB3">
      <w:pPr>
        <w:pStyle w:val="a0"/>
        <w:jc w:val="center"/>
      </w:pPr>
      <w:r>
        <w:rPr>
          <w:noProof/>
          <w:lang w:eastAsia="zh-CN"/>
        </w:rPr>
        <w:lastRenderedPageBreak/>
        <w:drawing>
          <wp:inline distT="0" distB="0" distL="0" distR="0" wp14:anchorId="5A302977" wp14:editId="70ED0C19">
            <wp:extent cx="4171950" cy="2919762"/>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4395" cy="2935470"/>
                    </a:xfrm>
                    <a:prstGeom prst="rect">
                      <a:avLst/>
                    </a:prstGeom>
                    <a:noFill/>
                  </pic:spPr>
                </pic:pic>
              </a:graphicData>
            </a:graphic>
          </wp:inline>
        </w:drawing>
      </w:r>
    </w:p>
    <w:p w14:paraId="1126D875" w14:textId="3F51100B" w:rsidR="005D0B75" w:rsidRDefault="005D0B75" w:rsidP="001D50D3">
      <w:pPr>
        <w:pStyle w:val="00Text"/>
        <w:jc w:val="center"/>
      </w:pPr>
      <w:r>
        <w:t xml:space="preserve">Figure </w:t>
      </w:r>
      <w:r w:rsidR="007F5598">
        <w:t>2</w:t>
      </w:r>
      <w:r>
        <w:t>, combination of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t>)</w:t>
      </w:r>
    </w:p>
    <w:p w14:paraId="61ED530D" w14:textId="12B2B998" w:rsidR="004F383F" w:rsidRDefault="00400627" w:rsidP="00724EFD">
      <w:pPr>
        <w:pStyle w:val="a0"/>
      </w:pPr>
      <w:r w:rsidRPr="004443C2">
        <w:rPr>
          <w:b/>
          <w:bCs/>
          <w:i/>
          <w:iCs/>
        </w:rPr>
        <w:t xml:space="preserve">Observation </w:t>
      </w:r>
      <w:r w:rsidR="001D50D3">
        <w:rPr>
          <w:b/>
          <w:bCs/>
          <w:i/>
          <w:iCs/>
        </w:rPr>
        <w:t>2</w:t>
      </w:r>
      <w:r>
        <w:rPr>
          <w:b/>
          <w:bCs/>
          <w:i/>
          <w:iCs/>
        </w:rPr>
        <w:t>: Alt0 can be considered in parameter combination</w:t>
      </w:r>
      <w:r w:rsidR="00E00E31">
        <w:rPr>
          <w:b/>
          <w:bCs/>
          <w:i/>
          <w:iCs/>
        </w:rPr>
        <w:t xml:space="preserve"> or UCI design</w:t>
      </w:r>
      <w:r>
        <w:rPr>
          <w:b/>
          <w:bCs/>
          <w:i/>
          <w:iCs/>
        </w:rPr>
        <w:t>.</w:t>
      </w:r>
    </w:p>
    <w:p w14:paraId="1266B57F" w14:textId="02833BB6" w:rsidR="007C76DB" w:rsidRDefault="00063A04" w:rsidP="00FA035B">
      <w:pPr>
        <w:pStyle w:val="00Text"/>
      </w:pPr>
      <w:r>
        <w:t xml:space="preserve">It was </w:t>
      </w:r>
      <w:r w:rsidR="00D35AFF">
        <w:t xml:space="preserve">discussed to support more than 32 ports CSI-RS </w:t>
      </w:r>
      <w:r w:rsidR="00CF066A">
        <w:t xml:space="preserve">/SD-FD pairs </w:t>
      </w:r>
      <w:r w:rsidR="00D35AFF">
        <w:t>for performance improvement in Rel-17.</w:t>
      </w:r>
      <w:r w:rsidR="00F47193">
        <w:t xml:space="preserve"> </w:t>
      </w:r>
      <w:r>
        <w:t xml:space="preserve">In our view, supporting more than 32 ports does not offer benefits. </w:t>
      </w:r>
      <w:r w:rsidR="00F47193">
        <w:t>First</w:t>
      </w:r>
      <w:r>
        <w:t xml:space="preserve"> of all</w:t>
      </w:r>
      <w:r w:rsidR="00F47193">
        <w:t>,</w:t>
      </w:r>
      <w:r w:rsidR="0059291A">
        <w:t xml:space="preserve"> </w:t>
      </w:r>
      <w:r w:rsidR="004047C6">
        <w:t>support</w:t>
      </w:r>
      <w:r w:rsidR="00DE2EF9">
        <w:t>ing</w:t>
      </w:r>
      <w:r w:rsidR="004047C6">
        <w:t xml:space="preserve"> more than 32 ports</w:t>
      </w:r>
      <w:r w:rsidR="00FB30BB">
        <w:t>/pairs</w:t>
      </w:r>
      <w:r w:rsidR="004047C6">
        <w:t xml:space="preserve"> </w:t>
      </w:r>
      <w:r w:rsidR="00543CC4">
        <w:t xml:space="preserve">CSI-RS </w:t>
      </w:r>
      <w:r w:rsidR="00F47193">
        <w:t xml:space="preserve">increase </w:t>
      </w:r>
      <w:r w:rsidR="00344939">
        <w:t>computational</w:t>
      </w:r>
      <w:r w:rsidR="00F47193">
        <w:t xml:space="preserve"> and buffering complexity </w:t>
      </w:r>
      <w:r w:rsidR="0029610B">
        <w:t>for measurement</w:t>
      </w:r>
      <w:r w:rsidR="00F47193">
        <w:t>.</w:t>
      </w:r>
      <w:r w:rsidR="0067395F">
        <w:t xml:space="preserve"> Second</w:t>
      </w:r>
      <w:r>
        <w:t>ly</w:t>
      </w:r>
      <w:r w:rsidR="0067395F">
        <w:t xml:space="preserve">, </w:t>
      </w:r>
      <w:r w:rsidR="0029610B">
        <w:t xml:space="preserve">since CSI-RS </w:t>
      </w:r>
      <w:r>
        <w:t xml:space="preserve">resource is </w:t>
      </w:r>
      <w:r w:rsidR="0029610B">
        <w:t>beam-formed, supporting very large number of antenna ports</w:t>
      </w:r>
      <w:r w:rsidR="00FB30BB">
        <w:t>/pairs</w:t>
      </w:r>
      <w:r w:rsidR="00D268B7">
        <w:t xml:space="preserve"> is inefficient. T</w:t>
      </w:r>
      <w:r w:rsidR="0029610B">
        <w:t xml:space="preserve">he performance gain </w:t>
      </w:r>
      <w:r w:rsidR="00AD2200">
        <w:t>offer</w:t>
      </w:r>
      <w:r>
        <w:t>ed</w:t>
      </w:r>
      <w:r w:rsidR="0029610B">
        <w:t xml:space="preserve"> by more than 32 ports</w:t>
      </w:r>
      <w:r w:rsidR="00FB30BB">
        <w:t>/pairs</w:t>
      </w:r>
      <w:r w:rsidR="0029610B">
        <w:t xml:space="preserve"> is marginal</w:t>
      </w:r>
      <w:r w:rsidR="00CB771E">
        <w:t>.</w:t>
      </w:r>
      <w:r w:rsidR="0029610B">
        <w:t xml:space="preserve"> </w:t>
      </w:r>
      <w:r w:rsidR="00CB771E">
        <w:t>I</w:t>
      </w:r>
      <w:r w:rsidR="003D5F5D">
        <w:t>t not only</w:t>
      </w:r>
      <w:r w:rsidR="0029610B">
        <w:t xml:space="preserve"> increase</w:t>
      </w:r>
      <w:r w:rsidR="00F15212">
        <w:t>s</w:t>
      </w:r>
      <w:r w:rsidR="0029610B">
        <w:t xml:space="preserve"> feedback overhead</w:t>
      </w:r>
      <w:r w:rsidR="003D5F5D">
        <w:t xml:space="preserve"> </w:t>
      </w:r>
      <w:r w:rsidR="0089124E">
        <w:t>but</w:t>
      </w:r>
      <w:r w:rsidR="003D5F5D">
        <w:t xml:space="preserve"> also </w:t>
      </w:r>
      <w:r w:rsidR="0089124E">
        <w:t>increase</w:t>
      </w:r>
      <w:r>
        <w:t>s</w:t>
      </w:r>
      <w:r w:rsidR="0089124E">
        <w:t xml:space="preserve"> </w:t>
      </w:r>
      <w:r w:rsidR="003D5F5D">
        <w:t>UE-specific CSI-RS overhead</w:t>
      </w:r>
      <w:r w:rsidR="00CB771E">
        <w:t xml:space="preserve">, </w:t>
      </w:r>
      <w:proofErr w:type="spellStart"/>
      <w:r>
        <w:t>whicn</w:t>
      </w:r>
      <w:proofErr w:type="spellEnd"/>
      <w:r>
        <w:t xml:space="preserve"> would cause</w:t>
      </w:r>
      <w:r w:rsidR="00CB771E">
        <w:t xml:space="preserve"> worse tradeoff</w:t>
      </w:r>
      <w:r w:rsidR="0029610B">
        <w:t>.</w:t>
      </w:r>
      <w:r w:rsidR="00490291">
        <w:t xml:space="preserve"> </w:t>
      </w:r>
      <w:r w:rsidR="008205D8">
        <w:t>L</w:t>
      </w:r>
      <w:r w:rsidR="006B161E">
        <w:t>ast</w:t>
      </w:r>
      <w:r w:rsidR="008205D8">
        <w:t>, it has large spec impact</w:t>
      </w:r>
      <w:r w:rsidR="00E95A8E">
        <w:t xml:space="preserve"> to extend </w:t>
      </w:r>
      <w:r w:rsidR="00E11D6E">
        <w:t xml:space="preserve">the number of </w:t>
      </w:r>
      <w:r w:rsidR="00E95A8E">
        <w:t>CSI-RS ports</w:t>
      </w:r>
      <w:r w:rsidR="008205D8">
        <w:t xml:space="preserve">. </w:t>
      </w:r>
      <w:r w:rsidR="00490291">
        <w:t xml:space="preserve">In </w:t>
      </w:r>
      <w:r w:rsidR="00A96251">
        <w:t>summary</w:t>
      </w:r>
      <w:r w:rsidR="00490291">
        <w:t xml:space="preserve">, </w:t>
      </w:r>
      <w:r w:rsidR="001C691C">
        <w:t xml:space="preserve">it is not </w:t>
      </w:r>
      <w:r>
        <w:t xml:space="preserve">beneficial </w:t>
      </w:r>
      <w:r w:rsidR="001C691C">
        <w:t>to</w:t>
      </w:r>
      <w:r w:rsidR="00490291">
        <w:t xml:space="preserve"> support</w:t>
      </w:r>
      <w:r w:rsidR="00B12095">
        <w:t xml:space="preserve"> more than 32 CSI-RS</w:t>
      </w:r>
      <w:r w:rsidR="006B3051">
        <w:t xml:space="preserve"> ports</w:t>
      </w:r>
      <w:r w:rsidR="00B12095">
        <w:t>/</w:t>
      </w:r>
      <w:r w:rsidR="006B3051">
        <w:t xml:space="preserve"> </w:t>
      </w:r>
      <w:r w:rsidR="009C5205">
        <w:t>FD pairs</w:t>
      </w:r>
      <w:r w:rsidR="00B12095">
        <w:t>/</w:t>
      </w:r>
      <w:r w:rsidR="00B12095" w:rsidRPr="00B12095">
        <w:t xml:space="preserve"> </w:t>
      </w:r>
      <w:r w:rsidR="00B12095">
        <w:t>new set of number of ports</w:t>
      </w:r>
      <w:r w:rsidR="00993CEC">
        <w:t>/multiple CSI-RS resource</w:t>
      </w:r>
      <w:r w:rsidR="005B28A5">
        <w:t>s</w:t>
      </w:r>
      <w:r w:rsidR="007372BC">
        <w:t xml:space="preserve"> associated to reporting</w:t>
      </w:r>
      <w:r w:rsidR="009C5205">
        <w:t xml:space="preserve"> </w:t>
      </w:r>
      <w:r w:rsidR="00490291">
        <w:t>in Rel-17.</w:t>
      </w:r>
      <w:r w:rsidR="003D5F5D">
        <w:t xml:space="preserve"> </w:t>
      </w:r>
      <w:r w:rsidR="00147C10">
        <w:t xml:space="preserve">The number of ports shall follow Rel-15/16, </w:t>
      </w:r>
      <w:r w:rsidR="001C58BF">
        <w:t>i.e</w:t>
      </w:r>
      <w:r w:rsidR="00CC764E">
        <w:t>.</w:t>
      </w:r>
      <w:proofErr w:type="gramStart"/>
      <w:r w:rsidR="00963243">
        <w:t xml:space="preserve">, </w:t>
      </w:r>
      <w:proofErr w:type="gramEnd"/>
      <m:oMath>
        <m:sSub>
          <m:sSubPr>
            <m:ctrlPr>
              <w:rPr>
                <w:rFonts w:ascii="Cambria Math" w:hAnsi="Cambria Math"/>
                <w:bCs/>
                <w:i/>
                <w:iCs/>
              </w:rPr>
            </m:ctrlPr>
          </m:sSubPr>
          <m:e>
            <m:r>
              <w:rPr>
                <w:rFonts w:ascii="Cambria Math" w:hAnsi="Cambria Math"/>
              </w:rPr>
              <m:t>P</m:t>
            </m:r>
          </m:e>
          <m:sub>
            <m:r>
              <w:rPr>
                <w:rFonts w:ascii="Cambria Math" w:hAnsi="Cambria Math"/>
              </w:rPr>
              <m:t>CSI-RS</m:t>
            </m:r>
          </m:sub>
        </m:sSub>
        <m:r>
          <w:rPr>
            <w:rFonts w:ascii="Cambria Math" w:hAnsi="Cambria Math"/>
          </w:rPr>
          <m:t>={4,8,12,16,24,32}</m:t>
        </m:r>
      </m:oMath>
      <w:r w:rsidR="00147C10" w:rsidRPr="00A90918">
        <w:rPr>
          <w:i/>
        </w:rPr>
        <w:t>.</w:t>
      </w:r>
      <w:r w:rsidR="00020D1F">
        <w:t xml:space="preserve"> </w:t>
      </w:r>
      <w:r w:rsidR="003D5F5D">
        <w:t xml:space="preserve">SLS </w:t>
      </w:r>
      <w:r>
        <w:t xml:space="preserve">simulation was conducted to study the performance of supporting more than 32 ports. The </w:t>
      </w:r>
      <w:r w:rsidR="003D5F5D">
        <w:t xml:space="preserve">evaluation </w:t>
      </w:r>
      <w:r>
        <w:t xml:space="preserve">results are shown in Figure </w:t>
      </w:r>
      <w:r w:rsidR="002763AB">
        <w:t>3</w:t>
      </w:r>
      <w:r>
        <w:t>.</w:t>
      </w:r>
      <w:r w:rsidR="006B161E">
        <w:t xml:space="preserve"> </w:t>
      </w:r>
      <w:r>
        <w:t xml:space="preserve">We can observe that </w:t>
      </w:r>
      <w:r w:rsidR="003D5F5D">
        <w:t xml:space="preserve">32 </w:t>
      </w:r>
      <w:r w:rsidR="00C46390">
        <w:t>SD-FD pairs</w:t>
      </w:r>
      <w:r w:rsidR="003D5F5D">
        <w:t xml:space="preserve"> has better performance</w:t>
      </w:r>
      <w:r w:rsidR="005065F2" w:rsidRPr="005065F2">
        <w:t>-overhead</w:t>
      </w:r>
      <w:r w:rsidR="003D5F5D">
        <w:t xml:space="preserve"> tradeoff </w:t>
      </w:r>
      <w:r>
        <w:t>than</w:t>
      </w:r>
      <w:r w:rsidR="003D5F5D">
        <w:t xml:space="preserve"> 48 </w:t>
      </w:r>
      <w:r w:rsidR="00C46390">
        <w:t>SD-FD pairs</w:t>
      </w:r>
      <w:r w:rsidR="0059644B">
        <w:t xml:space="preserve">, </w:t>
      </w:r>
      <w:r w:rsidR="007F46D6">
        <w:t>where</w:t>
      </w:r>
      <w:r w:rsidR="0059644B">
        <w:t xml:space="preserve"> overhead of CSI-RS </w:t>
      </w:r>
      <w:r>
        <w:t xml:space="preserve">being even </w:t>
      </w:r>
      <w:r w:rsidR="0059644B">
        <w:t>not considered.</w:t>
      </w:r>
      <w:r w:rsidR="003D5F5D">
        <w:t xml:space="preserve"> </w:t>
      </w:r>
      <w:r w:rsidR="00B077B7">
        <w:t>To</w:t>
      </w:r>
      <w:r w:rsidR="007F6DFA">
        <w:t xml:space="preserve"> bound the </w:t>
      </w:r>
      <w:r w:rsidR="002B1B38">
        <w:t xml:space="preserve">maximum </w:t>
      </w:r>
      <w:r w:rsidR="007F6DFA">
        <w:t xml:space="preserve">number of SD-FD </w:t>
      </w:r>
      <w:r w:rsidR="00546F89">
        <w:t>p</w:t>
      </w:r>
      <w:r w:rsidR="00A66431">
        <w:t>air</w:t>
      </w:r>
      <w:r w:rsidR="00EE535B">
        <w:t>s</w:t>
      </w:r>
      <w:r w:rsidR="007F6DFA">
        <w:t xml:space="preserve">, </w:t>
      </w:r>
      <m:oMath>
        <m:sSub>
          <m:sSubPr>
            <m:ctrlPr>
              <w:rPr>
                <w:rFonts w:ascii="Cambria Math" w:hAnsi="Cambria Math"/>
                <w:i/>
              </w:rPr>
            </m:ctrlPr>
          </m:sSubPr>
          <m:e>
            <m:r>
              <w:rPr>
                <w:rFonts w:ascii="Cambria Math" w:hAnsi="Cambria Math"/>
              </w:rPr>
              <m:t>P</m:t>
            </m:r>
          </m:e>
          <m:sub>
            <m:r>
              <w:rPr>
                <w:rFonts w:ascii="Cambria Math" w:hAnsi="Cambria Math"/>
              </w:rPr>
              <m:t>csi-rs</m:t>
            </m:r>
          </m:sub>
        </m:sSub>
        <m:sSub>
          <m:sSubPr>
            <m:ctrlPr>
              <w:rPr>
                <w:rFonts w:ascii="Cambria Math" w:hAnsi="Cambria Math"/>
                <w:i/>
              </w:rPr>
            </m:ctrlPr>
          </m:sSubPr>
          <m:e>
            <m:r>
              <w:rPr>
                <w:rFonts w:ascii="Cambria Math" w:hAnsi="Cambria Math"/>
              </w:rPr>
              <m:t>O</m:t>
            </m:r>
          </m:e>
          <m:sub>
            <m:r>
              <w:rPr>
                <w:rFonts w:ascii="Cambria Math" w:hAnsi="Cambria Math"/>
              </w:rPr>
              <m:t>f</m:t>
            </m:r>
          </m:sub>
        </m:sSub>
        <m:r>
          <w:rPr>
            <w:rFonts w:ascii="Cambria Math" w:hAnsi="Cambria Math"/>
          </w:rPr>
          <m:t>≤32</m:t>
        </m:r>
      </m:oMath>
      <w:r w:rsidR="00480305">
        <w:t xml:space="preserve"> or </w:t>
      </w:r>
      <m:oMath>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M≤32</m:t>
        </m:r>
      </m:oMath>
      <w:r w:rsidR="00480305">
        <w:t xml:space="preserve"> </w:t>
      </w:r>
      <w:r w:rsidR="00BB5141">
        <w:t xml:space="preserve"> </w:t>
      </w:r>
      <w:r w:rsidR="00480305">
        <w:t xml:space="preserve">or </w:t>
      </w:r>
      <m:oMath>
        <m:sSub>
          <m:sSubPr>
            <m:ctrlPr>
              <w:rPr>
                <w:rFonts w:ascii="Cambria Math" w:hAnsi="Cambria Math"/>
                <w:i/>
              </w:rPr>
            </m:ctrlPr>
          </m:sSubPr>
          <m:e>
            <m:r>
              <w:rPr>
                <w:rFonts w:ascii="Cambria Math" w:hAnsi="Cambria Math"/>
              </w:rPr>
              <m:t>P</m:t>
            </m:r>
          </m:e>
          <m:sub>
            <m:r>
              <w:rPr>
                <w:rFonts w:ascii="Cambria Math" w:hAnsi="Cambria Math"/>
              </w:rPr>
              <m:t>group</m:t>
            </m:r>
          </m:sub>
        </m:sSub>
        <m:r>
          <w:rPr>
            <w:rFonts w:ascii="Cambria Math" w:hAnsi="Cambria Math"/>
          </w:rPr>
          <m:t>M≤</m:t>
        </m:r>
        <m:r>
          <m:rPr>
            <m:sty m:val="p"/>
          </m:rPr>
          <w:rPr>
            <w:rFonts w:ascii="Cambria Math" w:hAnsi="Cambria Math"/>
          </w:rPr>
          <m:t>32</m:t>
        </m:r>
      </m:oMath>
      <w:r w:rsidR="00480305">
        <w:t xml:space="preserve"> </w:t>
      </w:r>
      <w:r w:rsidR="005A5102">
        <w:t>is preferred</w:t>
      </w:r>
      <w:r w:rsidR="00CB4ABC">
        <w:t>.</w:t>
      </w:r>
    </w:p>
    <w:p w14:paraId="586E169F" w14:textId="77777777" w:rsidR="007C76DB" w:rsidRDefault="007C76DB" w:rsidP="00724EFD">
      <w:pPr>
        <w:pStyle w:val="a0"/>
      </w:pPr>
    </w:p>
    <w:p w14:paraId="3C6EA9A5" w14:textId="7EBA0AB3" w:rsidR="00F47193" w:rsidRDefault="003D5F5D" w:rsidP="00C30FB3">
      <w:pPr>
        <w:pStyle w:val="a0"/>
        <w:jc w:val="center"/>
      </w:pPr>
      <w:r>
        <w:rPr>
          <w:noProof/>
          <w:lang w:eastAsia="zh-CN"/>
        </w:rPr>
        <w:drawing>
          <wp:inline distT="0" distB="0" distL="0" distR="0" wp14:anchorId="3FE8A015" wp14:editId="3E083A33">
            <wp:extent cx="4157791" cy="3157146"/>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81570" cy="3175202"/>
                    </a:xfrm>
                    <a:prstGeom prst="rect">
                      <a:avLst/>
                    </a:prstGeom>
                    <a:noFill/>
                  </pic:spPr>
                </pic:pic>
              </a:graphicData>
            </a:graphic>
          </wp:inline>
        </w:drawing>
      </w:r>
    </w:p>
    <w:p w14:paraId="452E00D5" w14:textId="7256C1DE" w:rsidR="007F5598" w:rsidRDefault="007F5598" w:rsidP="007F5598">
      <w:pPr>
        <w:pStyle w:val="00Text"/>
        <w:jc w:val="center"/>
      </w:pPr>
      <w:r>
        <w:lastRenderedPageBreak/>
        <w:t>Figure 3, performance of</w:t>
      </w:r>
      <w:r w:rsidR="00B960A2">
        <w:t xml:space="preserve"> supporting</w:t>
      </w:r>
      <w:r>
        <w:t xml:space="preserve"> more than 32 ports/SD-FD pairs</w:t>
      </w:r>
    </w:p>
    <w:p w14:paraId="42396A84" w14:textId="77777777" w:rsidR="007F5598" w:rsidRDefault="007F5598" w:rsidP="00C30FB3">
      <w:pPr>
        <w:pStyle w:val="a0"/>
        <w:jc w:val="center"/>
      </w:pPr>
    </w:p>
    <w:p w14:paraId="4E7F8FB9" w14:textId="7895F1A0" w:rsidR="001F711D" w:rsidRPr="004443C2" w:rsidRDefault="001F711D" w:rsidP="001F711D">
      <w:pPr>
        <w:pStyle w:val="00Text"/>
      </w:pPr>
      <w:r w:rsidRPr="004443C2">
        <w:rPr>
          <w:b/>
          <w:bCs/>
          <w:i/>
          <w:iCs/>
        </w:rPr>
        <w:t xml:space="preserve">Observation </w:t>
      </w:r>
      <w:r w:rsidR="001D50D3">
        <w:rPr>
          <w:b/>
          <w:bCs/>
          <w:i/>
          <w:iCs/>
        </w:rPr>
        <w:t>3</w:t>
      </w:r>
      <w:r>
        <w:rPr>
          <w:b/>
          <w:bCs/>
          <w:i/>
          <w:iCs/>
        </w:rPr>
        <w:t xml:space="preserve">: </w:t>
      </w:r>
      <w:r w:rsidR="004A0692">
        <w:rPr>
          <w:b/>
          <w:bCs/>
          <w:i/>
          <w:iCs/>
        </w:rPr>
        <w:t>S</w:t>
      </w:r>
      <w:r w:rsidR="00C903F4">
        <w:rPr>
          <w:b/>
          <w:bCs/>
          <w:i/>
          <w:iCs/>
        </w:rPr>
        <w:t>upport</w:t>
      </w:r>
      <w:r w:rsidR="0017220C">
        <w:rPr>
          <w:b/>
          <w:bCs/>
          <w:i/>
          <w:iCs/>
        </w:rPr>
        <w:t>ing</w:t>
      </w:r>
      <w:r w:rsidR="00C903F4">
        <w:rPr>
          <w:b/>
          <w:bCs/>
          <w:i/>
          <w:iCs/>
        </w:rPr>
        <w:t xml:space="preserve"> </w:t>
      </w:r>
      <w:r w:rsidR="004622E0">
        <w:rPr>
          <w:b/>
          <w:bCs/>
          <w:i/>
          <w:iCs/>
        </w:rPr>
        <w:t>m</w:t>
      </w:r>
      <w:r>
        <w:rPr>
          <w:b/>
          <w:bCs/>
          <w:i/>
          <w:iCs/>
        </w:rPr>
        <w:t xml:space="preserve">ore than 32 </w:t>
      </w:r>
      <w:r w:rsidR="004622E0">
        <w:rPr>
          <w:b/>
          <w:bCs/>
          <w:i/>
          <w:iCs/>
        </w:rPr>
        <w:t>ports/pairs</w:t>
      </w:r>
      <w:r w:rsidR="0017220C">
        <w:rPr>
          <w:b/>
          <w:bCs/>
          <w:i/>
          <w:iCs/>
        </w:rPr>
        <w:t xml:space="preserve"> does not offer benefit</w:t>
      </w:r>
      <w:r w:rsidR="001251A1">
        <w:rPr>
          <w:b/>
          <w:bCs/>
          <w:i/>
          <w:iCs/>
        </w:rPr>
        <w:t xml:space="preserve"> in trade-off</w:t>
      </w:r>
      <w:r w:rsidR="00F25837">
        <w:rPr>
          <w:b/>
          <w:bCs/>
          <w:i/>
          <w:iCs/>
        </w:rPr>
        <w:t>.</w:t>
      </w:r>
    </w:p>
    <w:p w14:paraId="6D8F1452" w14:textId="67D899BC" w:rsidR="00BB576E" w:rsidRDefault="001F711D" w:rsidP="001F711D">
      <w:pPr>
        <w:pStyle w:val="00Text"/>
        <w:rPr>
          <w:b/>
          <w:bCs/>
          <w:i/>
          <w:iCs/>
        </w:rPr>
      </w:pPr>
      <w:r w:rsidRPr="00A562BF">
        <w:rPr>
          <w:b/>
          <w:bCs/>
          <w:i/>
          <w:iCs/>
        </w:rPr>
        <w:t xml:space="preserve">Proposal </w:t>
      </w:r>
      <w:r w:rsidR="00F134FC">
        <w:rPr>
          <w:b/>
          <w:bCs/>
          <w:i/>
          <w:iCs/>
        </w:rPr>
        <w:t>1</w:t>
      </w:r>
      <w:r w:rsidRPr="00A562BF">
        <w:rPr>
          <w:rFonts w:hint="eastAsia"/>
          <w:b/>
          <w:bCs/>
          <w:i/>
          <w:iCs/>
        </w:rPr>
        <w:t>:</w:t>
      </w:r>
      <w:r w:rsidRPr="00A562BF">
        <w:rPr>
          <w:b/>
          <w:bCs/>
          <w:i/>
          <w:iCs/>
        </w:rPr>
        <w:t xml:space="preserve"> </w:t>
      </w:r>
      <w:r w:rsidR="005A3655">
        <w:rPr>
          <w:b/>
          <w:bCs/>
          <w:i/>
          <w:iCs/>
        </w:rPr>
        <w:t>No need to</w:t>
      </w:r>
      <w:r w:rsidR="00BA7212">
        <w:rPr>
          <w:b/>
          <w:bCs/>
          <w:i/>
          <w:iCs/>
        </w:rPr>
        <w:t xml:space="preserve"> </w:t>
      </w:r>
      <w:r w:rsidR="009321F3">
        <w:rPr>
          <w:b/>
          <w:bCs/>
          <w:i/>
          <w:iCs/>
        </w:rPr>
        <w:t>support more than 32</w:t>
      </w:r>
      <w:r w:rsidR="00CC4C60">
        <w:rPr>
          <w:b/>
          <w:bCs/>
          <w:i/>
          <w:iCs/>
        </w:rPr>
        <w:t xml:space="preserve"> CSI-RS ports</w:t>
      </w:r>
      <w:r w:rsidR="009321F3">
        <w:rPr>
          <w:b/>
          <w:bCs/>
          <w:i/>
          <w:iCs/>
        </w:rPr>
        <w:t xml:space="preserve">/SD-FD pairs </w:t>
      </w:r>
      <w:r w:rsidR="00B2453E">
        <w:rPr>
          <w:b/>
          <w:bCs/>
          <w:i/>
          <w:iCs/>
        </w:rPr>
        <w:t xml:space="preserve">in </w:t>
      </w:r>
      <w:r w:rsidR="00CC4C60">
        <w:rPr>
          <w:b/>
          <w:bCs/>
          <w:i/>
          <w:iCs/>
        </w:rPr>
        <w:t>Rel-17</w:t>
      </w:r>
      <w:r w:rsidR="00B64DF5">
        <w:rPr>
          <w:b/>
          <w:bCs/>
          <w:i/>
          <w:iCs/>
        </w:rPr>
        <w:t>.</w:t>
      </w:r>
    </w:p>
    <w:p w14:paraId="6F6BB4A8" w14:textId="7394C9CE" w:rsidR="00627D28" w:rsidRDefault="009A4158" w:rsidP="00AA2A04">
      <w:pPr>
        <w:pStyle w:val="00Text"/>
      </w:pPr>
      <w:r>
        <w:t>One</w:t>
      </w:r>
      <w:r w:rsidR="001D1CE2">
        <w:t xml:space="preserve"> motivation of supporting multiple SD-FD pairs in </w:t>
      </w:r>
      <w:r>
        <w:t xml:space="preserve">one </w:t>
      </w:r>
      <w:r w:rsidR="001D1CE2">
        <w:t>port is to reduce CSI-RS resource overhead</w:t>
      </w:r>
      <w:r w:rsidR="00056978">
        <w:t>.</w:t>
      </w:r>
      <w:r w:rsidR="000450F0">
        <w:t xml:space="preserve"> </w:t>
      </w:r>
      <w:r w:rsidR="003C1384">
        <w:t>Various solutions</w:t>
      </w:r>
      <w:r w:rsidR="00B6784F">
        <w:t xml:space="preserve"> </w:t>
      </w:r>
      <w:r>
        <w:t xml:space="preserve">were </w:t>
      </w:r>
      <w:r w:rsidR="00B6784F">
        <w:t>proposed in last meeting</w:t>
      </w:r>
      <w:r w:rsidR="0036707E">
        <w:t xml:space="preserve"> </w:t>
      </w:r>
      <w:r>
        <w:t>including</w:t>
      </w:r>
      <w:r w:rsidR="006221B7">
        <w:t xml:space="preserve"> FDM/CDM/TDM</w:t>
      </w:r>
      <w:r w:rsidR="00B6784F">
        <w:t>.</w:t>
      </w:r>
      <w:r w:rsidR="001D1CE2">
        <w:t xml:space="preserve"> </w:t>
      </w:r>
      <w:r>
        <w:t xml:space="preserve">The performance of those methods was evaluated through SLS simulation. The results are shown Figure </w:t>
      </w:r>
      <w:r w:rsidR="00365DC7">
        <w:t>3</w:t>
      </w:r>
      <w:r>
        <w:t xml:space="preserve">. In the </w:t>
      </w:r>
      <w:r w:rsidR="00365DC7">
        <w:t xml:space="preserve">SLS simulation 32 ports </w:t>
      </w:r>
      <w:r>
        <w:t xml:space="preserve">with </w:t>
      </w:r>
      <w:r w:rsidR="00365DC7">
        <w:t xml:space="preserve">one SD-FD pair per port </w:t>
      </w:r>
      <w:r>
        <w:t xml:space="preserve">is the baseline for performance comparison. And the following methods of </w:t>
      </w:r>
      <w:r w:rsidR="00324EC9">
        <w:t>multiple</w:t>
      </w:r>
      <w:r w:rsidR="00365DC7">
        <w:t xml:space="preserve"> </w:t>
      </w:r>
      <w:r w:rsidR="00502B43">
        <w:t>SD-FD pairs</w:t>
      </w:r>
      <w:r w:rsidR="00487B9A">
        <w:t xml:space="preserve"> per </w:t>
      </w:r>
      <w:r w:rsidR="00502B43">
        <w:t>port</w:t>
      </w:r>
      <w:r>
        <w:t xml:space="preserve"> were evaluated</w:t>
      </w:r>
      <w:r w:rsidR="00627D28">
        <w:t>:</w:t>
      </w:r>
    </w:p>
    <w:p w14:paraId="0CA6DBAC" w14:textId="111838D7" w:rsidR="00627D28" w:rsidRDefault="00774C19" w:rsidP="00627D28">
      <w:pPr>
        <w:pStyle w:val="00Text"/>
        <w:numPr>
          <w:ilvl w:val="0"/>
          <w:numId w:val="22"/>
        </w:numPr>
      </w:pPr>
      <w:r>
        <w:t>FDM4</w:t>
      </w:r>
      <w:r w:rsidR="00A9046D">
        <w:t xml:space="preserve"> </w:t>
      </w:r>
    </w:p>
    <w:p w14:paraId="25779419" w14:textId="694956FD" w:rsidR="00627D28" w:rsidRDefault="00774C19" w:rsidP="00627D28">
      <w:pPr>
        <w:pStyle w:val="00Text"/>
        <w:numPr>
          <w:ilvl w:val="0"/>
          <w:numId w:val="22"/>
        </w:numPr>
      </w:pPr>
      <w:r>
        <w:t>FDM2</w:t>
      </w:r>
      <w:r w:rsidR="000749E6">
        <w:t xml:space="preserve"> </w:t>
      </w:r>
      <w:r>
        <w:t>+</w:t>
      </w:r>
      <w:r w:rsidR="00D50206">
        <w:t xml:space="preserve"> </w:t>
      </w:r>
      <w:r>
        <w:t>CDM2</w:t>
      </w:r>
      <w:r w:rsidR="006B7B91">
        <w:t xml:space="preserve"> </w:t>
      </w:r>
    </w:p>
    <w:p w14:paraId="0F0BCA63" w14:textId="3ADA46B0" w:rsidR="003C2668" w:rsidRDefault="009F3505" w:rsidP="00681919">
      <w:pPr>
        <w:pStyle w:val="00Text"/>
        <w:numPr>
          <w:ilvl w:val="0"/>
          <w:numId w:val="22"/>
        </w:numPr>
      </w:pPr>
      <w:r>
        <w:t>CDM4.</w:t>
      </w:r>
    </w:p>
    <w:p w14:paraId="34D0CD6E" w14:textId="079AC495" w:rsidR="00365DC7" w:rsidRDefault="00941C8C" w:rsidP="00627D28">
      <w:pPr>
        <w:pStyle w:val="00Text"/>
        <w:ind w:left="45"/>
      </w:pPr>
      <w:bookmarkStart w:id="0" w:name="_GoBack"/>
      <w:bookmarkEnd w:id="0"/>
      <w:r>
        <w:t>U</w:t>
      </w:r>
      <w:r w:rsidR="00CE7CD3">
        <w:t xml:space="preserve">niformly spaced DFT vectors </w:t>
      </w:r>
      <w:r w:rsidR="00647A26">
        <w:t>are</w:t>
      </w:r>
      <w:r w:rsidR="00CE7CD3">
        <w:t xml:space="preserve"> considered, </w:t>
      </w:r>
      <w:r w:rsidR="006C2C3F">
        <w:t>such</w:t>
      </w:r>
      <w:r w:rsidR="00684AA4">
        <w:t xml:space="preserve"> that</w:t>
      </w:r>
      <w:r w:rsidR="00CE7CD3">
        <w:t xml:space="preserve"> </w:t>
      </w:r>
      <w:r w:rsidR="00EF2C0A">
        <w:t>pairs</w:t>
      </w:r>
      <w:r w:rsidR="00CE7CD3">
        <w:t xml:space="preserve"> are multiplexed in delay domain by cyclic shift</w:t>
      </w:r>
      <w:r w:rsidR="00015DD2">
        <w:t>ing</w:t>
      </w:r>
      <w:r w:rsidR="00CE7CD3">
        <w:t xml:space="preserve"> with the assumption maximum excess delay is smaller than </w:t>
      </w:r>
      <m:oMath>
        <m:r>
          <w:rPr>
            <w:rFonts w:ascii="Cambria Math" w:hAnsi="Cambria Math"/>
          </w:rPr>
          <m:t>2π/M</m:t>
        </m:r>
      </m:oMath>
      <w:r w:rsidR="00A33FE7">
        <w:t xml:space="preserve"> </w:t>
      </w:r>
      <w:r w:rsidR="002F5679">
        <w:t>.</w:t>
      </w:r>
      <w:r w:rsidR="00CE7CD3">
        <w:t xml:space="preserve"> </w:t>
      </w:r>
      <w:r w:rsidR="004E611B">
        <w:t xml:space="preserve">At least M=2 works since window size in Rel-16 does not exceed N3/2. </w:t>
      </w:r>
      <w:r w:rsidR="006C6676">
        <w:t xml:space="preserve">No </w:t>
      </w:r>
      <w:r w:rsidR="00365DC7">
        <w:t xml:space="preserve">processing gain is </w:t>
      </w:r>
      <w:r w:rsidR="00820417">
        <w:t>assumed</w:t>
      </w:r>
      <w:r w:rsidR="00365DC7">
        <w:t xml:space="preserve"> for CSI-RS estimation (LS) in simulation. </w:t>
      </w:r>
      <w:r w:rsidR="008A1140">
        <w:t>Multiple SD-FD pairs per port achieves similar performance as</w:t>
      </w:r>
      <w:r w:rsidR="00BF70C3">
        <w:t xml:space="preserve"> one-to-one mapping, about 2% loss due to less granularity.</w:t>
      </w:r>
    </w:p>
    <w:p w14:paraId="666987C5" w14:textId="56BFC049" w:rsidR="00056978" w:rsidRDefault="00A6329C" w:rsidP="00FF2EBA">
      <w:pPr>
        <w:pStyle w:val="00Text"/>
      </w:pPr>
      <w:r>
        <w:rPr>
          <w:b/>
          <w:bCs/>
          <w:i/>
          <w:iCs/>
        </w:rPr>
        <w:t xml:space="preserve">Observation 4: Performance of one-to-one mapping and multiple SD-FD pairs per port are similar considering </w:t>
      </w:r>
      <w:r w:rsidR="001C751E">
        <w:rPr>
          <w:b/>
          <w:bCs/>
          <w:i/>
          <w:iCs/>
        </w:rPr>
        <w:t xml:space="preserve">impact of </w:t>
      </w:r>
      <w:r>
        <w:rPr>
          <w:b/>
          <w:bCs/>
          <w:i/>
          <w:iCs/>
        </w:rPr>
        <w:t>channel estimation error</w:t>
      </w:r>
      <w:r w:rsidR="00BF70C3">
        <w:rPr>
          <w:b/>
          <w:bCs/>
          <w:i/>
          <w:iCs/>
        </w:rPr>
        <w:t xml:space="preserve"> and granularity</w:t>
      </w:r>
      <w:r>
        <w:rPr>
          <w:b/>
          <w:bCs/>
          <w:i/>
          <w:iCs/>
        </w:rPr>
        <w:t>.</w:t>
      </w:r>
    </w:p>
    <w:p w14:paraId="3C2FD8BA" w14:textId="226E50E4" w:rsidR="00D45362" w:rsidRDefault="00D45362" w:rsidP="00C30FB3">
      <w:pPr>
        <w:pStyle w:val="00Text"/>
        <w:jc w:val="center"/>
      </w:pPr>
    </w:p>
    <w:p w14:paraId="134C88C6" w14:textId="3CC4B833" w:rsidR="00580875" w:rsidRDefault="00ED7F8E" w:rsidP="00C30FB3">
      <w:pPr>
        <w:pStyle w:val="00Text"/>
        <w:jc w:val="center"/>
      </w:pPr>
      <w:r>
        <w:rPr>
          <w:noProof/>
        </w:rPr>
        <w:drawing>
          <wp:inline distT="0" distB="0" distL="0" distR="0" wp14:anchorId="3E92C3AE" wp14:editId="47092F52">
            <wp:extent cx="4449150" cy="2876931"/>
            <wp:effectExtent l="0" t="0" r="889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0470" cy="2884251"/>
                    </a:xfrm>
                    <a:prstGeom prst="rect">
                      <a:avLst/>
                    </a:prstGeom>
                    <a:noFill/>
                  </pic:spPr>
                </pic:pic>
              </a:graphicData>
            </a:graphic>
          </wp:inline>
        </w:drawing>
      </w:r>
    </w:p>
    <w:p w14:paraId="33BE368E" w14:textId="372D6C33" w:rsidR="007F5598" w:rsidRDefault="007F5598" w:rsidP="007F5598">
      <w:pPr>
        <w:pStyle w:val="00Text"/>
        <w:jc w:val="center"/>
      </w:pPr>
      <w:r>
        <w:t xml:space="preserve">Figure 3, performance of multiple SD-FD </w:t>
      </w:r>
      <w:r w:rsidR="008669BE">
        <w:t xml:space="preserve">pairs </w:t>
      </w:r>
      <w:r>
        <w:t>per port</w:t>
      </w:r>
    </w:p>
    <w:p w14:paraId="675D9B96" w14:textId="75B151E2" w:rsidR="003C2668" w:rsidRPr="009A4158" w:rsidRDefault="009A4158" w:rsidP="00FA035B">
      <w:pPr>
        <w:pStyle w:val="00Text"/>
      </w:pPr>
      <w:r>
        <w:t>On the other hand,</w:t>
      </w:r>
      <w:r w:rsidRPr="009A4158">
        <w:t xml:space="preserve"> </w:t>
      </w:r>
      <w:r w:rsidR="008A69DC" w:rsidRPr="009A4158">
        <w:t xml:space="preserve">from </w:t>
      </w:r>
      <w:r w:rsidRPr="009A4158">
        <w:t xml:space="preserve">perspective </w:t>
      </w:r>
      <w:r>
        <w:t xml:space="preserve">of both </w:t>
      </w:r>
      <w:r w:rsidR="00E206CB" w:rsidRPr="009A4158">
        <w:t>UE</w:t>
      </w:r>
      <w:r w:rsidR="00151B12" w:rsidRPr="009A4158">
        <w:t xml:space="preserve"> and specification</w:t>
      </w:r>
      <w:r w:rsidR="002B00D5" w:rsidRPr="009A4158">
        <w:t xml:space="preserve">, </w:t>
      </w:r>
      <w:r>
        <w:t xml:space="preserve">each of </w:t>
      </w:r>
      <w:r w:rsidR="002B00D5" w:rsidRPr="009A4158">
        <w:t xml:space="preserve">proposed solutions </w:t>
      </w:r>
      <w:r>
        <w:t>is</w:t>
      </w:r>
      <w:r w:rsidRPr="009A4158">
        <w:t xml:space="preserve"> </w:t>
      </w:r>
      <w:r w:rsidR="009C3E70" w:rsidRPr="009A4158">
        <w:t xml:space="preserve">highly </w:t>
      </w:r>
      <w:r>
        <w:t>related</w:t>
      </w:r>
      <w:r w:rsidRPr="009A4158">
        <w:t xml:space="preserve"> </w:t>
      </w:r>
      <w:r w:rsidR="002B00D5" w:rsidRPr="009A4158">
        <w:t>with CSI-RS design. For instance, FDM is extension of low</w:t>
      </w:r>
      <w:r w:rsidR="00307A6E" w:rsidRPr="009A4158">
        <w:t>er</w:t>
      </w:r>
      <w:r w:rsidR="002B00D5" w:rsidRPr="009A4158">
        <w:t xml:space="preserve"> CSI-RS densit</w:t>
      </w:r>
      <w:r w:rsidR="00007C69" w:rsidRPr="009A4158">
        <w:t xml:space="preserve">y, </w:t>
      </w:r>
      <w:r>
        <w:t xml:space="preserve">and </w:t>
      </w:r>
      <w:r w:rsidR="00007C69" w:rsidRPr="009A4158">
        <w:t>CDM is extension of long</w:t>
      </w:r>
      <w:r w:rsidR="00307A6E" w:rsidRPr="009A4158">
        <w:t>er</w:t>
      </w:r>
      <w:r w:rsidR="002B00D5" w:rsidRPr="009A4158">
        <w:t xml:space="preserve"> </w:t>
      </w:r>
      <w:r w:rsidR="00DB76BE" w:rsidRPr="009A4158">
        <w:t>OCC</w:t>
      </w:r>
      <w:r w:rsidR="002B00D5" w:rsidRPr="009A4158">
        <w:t xml:space="preserve"> code. </w:t>
      </w:r>
      <w:r>
        <w:t xml:space="preserve">However, the </w:t>
      </w:r>
      <w:r w:rsidR="00677039" w:rsidRPr="009A4158">
        <w:t xml:space="preserve">CSI-RS design is </w:t>
      </w:r>
      <w:r w:rsidR="00427CBB" w:rsidRPr="009A4158">
        <w:t xml:space="preserve">irrelevant to CSI content design </w:t>
      </w:r>
      <w:r>
        <w:t xml:space="preserve">and we shall avoid redesigning the CSI-RS </w:t>
      </w:r>
      <w:r w:rsidR="00427CBB" w:rsidRPr="009A4158">
        <w:t>in Rel-17</w:t>
      </w:r>
      <w:r>
        <w:t xml:space="preserve"> as much as possible</w:t>
      </w:r>
      <w:r w:rsidR="00C21482" w:rsidRPr="009A4158">
        <w:t xml:space="preserve">. </w:t>
      </w:r>
      <w:r w:rsidR="00815E84" w:rsidRPr="009A4158">
        <w:t>In another example</w:t>
      </w:r>
      <w:r w:rsidR="00BA1697" w:rsidRPr="009A4158">
        <w:t xml:space="preserve">, multiple SD-FD pairs per port </w:t>
      </w:r>
      <w:r>
        <w:t>can be</w:t>
      </w:r>
      <w:r w:rsidRPr="009A4158">
        <w:t xml:space="preserve"> </w:t>
      </w:r>
      <w:r w:rsidR="00AE7A98" w:rsidRPr="009A4158">
        <w:t>implemented</w:t>
      </w:r>
      <w:r w:rsidR="00BA1697" w:rsidRPr="009A4158">
        <w:t xml:space="preserve"> </w:t>
      </w:r>
      <w:r w:rsidR="00266C2F" w:rsidRPr="009A4158">
        <w:t>by</w:t>
      </w:r>
      <w:r w:rsidR="00D761FC" w:rsidRPr="009A4158">
        <w:t xml:space="preserve"> </w:t>
      </w:r>
      <w:r w:rsidR="00576955" w:rsidRPr="009A4158">
        <w:t>UE</w:t>
      </w:r>
      <w:r w:rsidR="00D761FC" w:rsidRPr="009A4158">
        <w:t>-specific</w:t>
      </w:r>
      <w:r w:rsidR="002F1411">
        <w:t xml:space="preserve"> manner</w:t>
      </w:r>
      <w:r>
        <w:t>.</w:t>
      </w:r>
      <w:r w:rsidRPr="009A4158">
        <w:t xml:space="preserve"> </w:t>
      </w:r>
      <w:r>
        <w:t>The</w:t>
      </w:r>
      <w:r w:rsidR="00D004DE" w:rsidRPr="009A4158">
        <w:t xml:space="preserve"> </w:t>
      </w:r>
      <w:proofErr w:type="spellStart"/>
      <w:r w:rsidR="00BA1697" w:rsidRPr="009A4158">
        <w:t>gNB</w:t>
      </w:r>
      <w:proofErr w:type="spellEnd"/>
      <w:r w:rsidR="00BA1697" w:rsidRPr="009A4158">
        <w:t xml:space="preserve"> </w:t>
      </w:r>
      <w:r w:rsidR="001E119F" w:rsidRPr="009A4158">
        <w:t xml:space="preserve">may </w:t>
      </w:r>
      <w:proofErr w:type="spellStart"/>
      <w:r w:rsidR="00BE62D5" w:rsidRPr="009A4158">
        <w:t>beamform</w:t>
      </w:r>
      <w:proofErr w:type="spellEnd"/>
      <w:r w:rsidR="00BA1697" w:rsidRPr="009A4158">
        <w:t xml:space="preserve"> </w:t>
      </w:r>
      <w:r w:rsidR="0089398E" w:rsidRPr="009A4158">
        <w:t>DFT 0 to UE</w:t>
      </w:r>
      <w:r w:rsidR="001C7A2B" w:rsidRPr="009A4158">
        <w:t>0</w:t>
      </w:r>
      <w:r w:rsidR="0089398E" w:rsidRPr="009A4158">
        <w:t xml:space="preserve"> and </w:t>
      </w:r>
      <w:proofErr w:type="spellStart"/>
      <w:r>
        <w:t>beamform</w:t>
      </w:r>
      <w:proofErr w:type="spellEnd"/>
      <w:r>
        <w:t xml:space="preserve"> </w:t>
      </w:r>
      <w:r w:rsidR="0089398E" w:rsidRPr="009A4158">
        <w:t>DFT N3/2 to UE</w:t>
      </w:r>
      <w:r w:rsidR="003E0F6A" w:rsidRPr="009A4158">
        <w:t>1</w:t>
      </w:r>
      <w:r w:rsidR="0034729F" w:rsidRPr="009A4158">
        <w:t xml:space="preserve"> respectively</w:t>
      </w:r>
      <w:r w:rsidR="0089398E" w:rsidRPr="009A4158">
        <w:t xml:space="preserve">, </w:t>
      </w:r>
      <w:r>
        <w:t>so</w:t>
      </w:r>
      <w:r w:rsidRPr="009A4158">
        <w:t xml:space="preserve"> </w:t>
      </w:r>
      <w:r w:rsidR="0089398E" w:rsidRPr="009A4158">
        <w:t xml:space="preserve">that </w:t>
      </w:r>
      <w:r>
        <w:t xml:space="preserve">these </w:t>
      </w:r>
      <w:r w:rsidR="0089398E" w:rsidRPr="009A4158">
        <w:t xml:space="preserve">two UE </w:t>
      </w:r>
      <w:r>
        <w:t xml:space="preserve">can </w:t>
      </w:r>
      <w:r w:rsidR="002221A0" w:rsidRPr="009A4158">
        <w:t xml:space="preserve">share same physical resource </w:t>
      </w:r>
      <w:r>
        <w:t>and do</w:t>
      </w:r>
      <w:r w:rsidRPr="009A4158">
        <w:t xml:space="preserve"> </w:t>
      </w:r>
      <w:r w:rsidR="0089398E" w:rsidRPr="009A4158">
        <w:t xml:space="preserve">not </w:t>
      </w:r>
      <w:r w:rsidRPr="009A4158">
        <w:t>interfere</w:t>
      </w:r>
      <w:r>
        <w:t xml:space="preserve"> each other</w:t>
      </w:r>
      <w:r w:rsidR="00D90464" w:rsidRPr="009A4158">
        <w:t>.</w:t>
      </w:r>
      <w:r w:rsidR="00470373" w:rsidRPr="009A4158">
        <w:t xml:space="preserve"> </w:t>
      </w:r>
      <w:r w:rsidR="00145334" w:rsidRPr="009A4158">
        <w:t>I</w:t>
      </w:r>
      <w:r w:rsidR="00987BEF" w:rsidRPr="009A4158">
        <w:t>t’s one-to-one mapping</w:t>
      </w:r>
      <w:r w:rsidR="00151D09" w:rsidRPr="009A4158">
        <w:t xml:space="preserve"> </w:t>
      </w:r>
      <w:r w:rsidR="00EB3FAC">
        <w:t>with</w:t>
      </w:r>
      <w:r w:rsidR="00C13639">
        <w:t xml:space="preserve"> no spec impact</w:t>
      </w:r>
      <w:r w:rsidR="00EC2308" w:rsidRPr="009A4158">
        <w:t xml:space="preserve">. </w:t>
      </w:r>
      <w:r w:rsidR="005B0C86" w:rsidRPr="009A4158">
        <w:t xml:space="preserve"> </w:t>
      </w:r>
    </w:p>
    <w:p w14:paraId="377D8523" w14:textId="4FA1A2F7" w:rsidR="000F0BB7" w:rsidRPr="004443C2" w:rsidRDefault="000F0BB7" w:rsidP="000F0BB7">
      <w:pPr>
        <w:pStyle w:val="00Text"/>
      </w:pPr>
      <w:r>
        <w:rPr>
          <w:b/>
          <w:bCs/>
          <w:i/>
          <w:iCs/>
        </w:rPr>
        <w:t xml:space="preserve">Observation </w:t>
      </w:r>
      <w:r w:rsidR="009D4EA8">
        <w:rPr>
          <w:b/>
          <w:bCs/>
          <w:i/>
          <w:iCs/>
        </w:rPr>
        <w:t>5</w:t>
      </w:r>
      <w:r>
        <w:rPr>
          <w:b/>
          <w:bCs/>
          <w:i/>
          <w:iCs/>
        </w:rPr>
        <w:t>: Configurable/pre-defined FD basis</w:t>
      </w:r>
      <w:r w:rsidR="0086732C">
        <w:rPr>
          <w:b/>
          <w:bCs/>
          <w:i/>
          <w:iCs/>
        </w:rPr>
        <w:t xml:space="preserve"> may </w:t>
      </w:r>
      <w:r>
        <w:rPr>
          <w:b/>
          <w:bCs/>
          <w:i/>
          <w:iCs/>
        </w:rPr>
        <w:t>reduce CSI-RS overhead.</w:t>
      </w:r>
    </w:p>
    <w:p w14:paraId="49B51208" w14:textId="6EC3EA22" w:rsidR="00F47193" w:rsidRDefault="00B44874" w:rsidP="00681919">
      <w:pPr>
        <w:pStyle w:val="a0"/>
      </w:pPr>
      <w:r>
        <w:t>Regarding codebook structure, Alt3-0 and Alt 3-1 are similar</w:t>
      </w:r>
      <w:r w:rsidR="009A4158">
        <w:t xml:space="preserve"> in our view. One </w:t>
      </w:r>
      <w:r>
        <w:t>possible issue is when UE select NZC</w:t>
      </w:r>
      <w:r w:rsidR="009A4158">
        <w:t>,</w:t>
      </w:r>
      <w:r w:rsidR="00785677">
        <w:t xml:space="preserve"> </w:t>
      </w:r>
      <w:r w:rsidR="009A4158">
        <w:t xml:space="preserve">the </w:t>
      </w:r>
      <w:proofErr w:type="spellStart"/>
      <w:r>
        <w:t>gNB</w:t>
      </w:r>
      <w:proofErr w:type="spellEnd"/>
      <w:r>
        <w:t xml:space="preserve"> shall guarantee </w:t>
      </w:r>
      <w:r w:rsidR="009A4158">
        <w:t xml:space="preserve">that </w:t>
      </w:r>
      <w:r>
        <w:t xml:space="preserve">the NZCs within FD window/set (for M&gt;1) are not redundant/interfered, so </w:t>
      </w:r>
      <w:r>
        <w:lastRenderedPageBreak/>
        <w:t xml:space="preserve">that UE can select NZC freely. Besides, since N3 limits granularity of delay in </w:t>
      </w:r>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843533">
        <w:t xml:space="preserve"> </w:t>
      </w:r>
      <w:r>
        <w:t xml:space="preserve">for M &gt; 1, performance loss and more reporting overhead is expected. Alternatively, </w:t>
      </w:r>
      <w:r w:rsidR="009A4158">
        <w:t xml:space="preserve">the </w:t>
      </w:r>
      <w:proofErr w:type="spellStart"/>
      <w:r>
        <w:t>gNB</w:t>
      </w:r>
      <w:proofErr w:type="spellEnd"/>
      <w:r>
        <w:t xml:space="preserve"> can configure small R with M = 1 to reduce number of ports. At least, M=1 shall be supported in Alt3-0/Alt3-1. Alt 3-</w:t>
      </w:r>
      <w:r w:rsidR="000C5AD7">
        <w:t>1/3-</w:t>
      </w:r>
      <w:r>
        <w:t>2 and Alt 4 are similar if consider one pair as one port and one port as one group</w:t>
      </w:r>
      <w:r w:rsidR="00A7213A">
        <w:t xml:space="preserve">, we don’t see the motivation </w:t>
      </w:r>
      <w:r w:rsidR="00687CBC">
        <w:t xml:space="preserve">of </w:t>
      </w:r>
      <w:r w:rsidR="00A7213A">
        <w:t xml:space="preserve">applying same SD to </w:t>
      </w:r>
      <w:r w:rsidR="00DA5EA2">
        <w:t xml:space="preserve">each </w:t>
      </w:r>
      <w:r w:rsidR="00A7213A">
        <w:t>group</w:t>
      </w:r>
      <w:r w:rsidR="003561B8">
        <w:t xml:space="preserve"> since it’s up to </w:t>
      </w:r>
      <w:proofErr w:type="spellStart"/>
      <w:r w:rsidR="003561B8">
        <w:t>gNB</w:t>
      </w:r>
      <w:proofErr w:type="spellEnd"/>
      <w:r>
        <w:t xml:space="preserve">. </w:t>
      </w:r>
      <w:r w:rsidR="00370A35">
        <w:t>Alt2</w:t>
      </w:r>
      <w:r w:rsidR="00173ED1">
        <w:t xml:space="preserve"> (M=1)</w:t>
      </w:r>
      <w:r w:rsidR="00370A35">
        <w:t>/</w:t>
      </w:r>
      <w:r w:rsidR="00C971D0">
        <w:t>Alt 5</w:t>
      </w:r>
      <w:r w:rsidR="00173ED1">
        <w:t xml:space="preserve"> (M&gt;1)</w:t>
      </w:r>
      <w:r w:rsidR="00C971D0">
        <w:t xml:space="preserve"> seem</w:t>
      </w:r>
      <w:r w:rsidR="001D1486">
        <w:t>s</w:t>
      </w:r>
      <w:r w:rsidR="00C971D0">
        <w:t xml:space="preserve"> applied 2D transformation </w:t>
      </w:r>
      <w:r w:rsidR="00104205">
        <w:t xml:space="preserve">in frequency domain </w:t>
      </w:r>
      <w:r w:rsidR="00B25AFF">
        <w:t>(</w:t>
      </w:r>
      <m:oMath>
        <m:sSub>
          <m:sSubPr>
            <m:ctrlPr>
              <w:rPr>
                <w:rFonts w:ascii="Cambria Math" w:hAnsi="Cambria Math"/>
                <w:i/>
              </w:rPr>
            </m:ctrlPr>
          </m:sSubPr>
          <m:e>
            <m:r>
              <w:rPr>
                <w:rFonts w:ascii="Cambria Math" w:hAnsi="Cambria Math"/>
              </w:rPr>
              <m:t>W</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f1</m:t>
            </m:r>
          </m:sub>
        </m:sSub>
      </m:oMath>
      <w:r w:rsidR="002F1411">
        <w:t xml:space="preserve"> </w:t>
      </w:r>
      <w:proofErr w:type="spellStart"/>
      <w:r w:rsidR="00710EAD">
        <w:t>i.e</w:t>
      </w:r>
      <w:proofErr w:type="spellEnd"/>
      <w:r w:rsidR="002F1411">
        <w:t xml:space="preserve">, </w:t>
      </w:r>
      <w:r w:rsidR="000B66ED">
        <w:t>1D-DFT +1D-identity</w:t>
      </w:r>
      <w:r w:rsidR="00B25AFF">
        <w:t>)</w:t>
      </w:r>
      <w:r w:rsidR="00443EF0">
        <w:t xml:space="preserve"> </w:t>
      </w:r>
      <w:r w:rsidR="005A0A34">
        <w:t>such</w:t>
      </w:r>
      <w:r w:rsidR="00443EF0">
        <w:t xml:space="preserve"> </w:t>
      </w:r>
      <w:proofErr w:type="gramStart"/>
      <w:r w:rsidR="00443EF0">
        <w:t xml:space="preserve">that </w:t>
      </w:r>
      <w:proofErr w:type="gramEnd"/>
      <m:oMath>
        <m:r>
          <w:rPr>
            <w:rFonts w:ascii="Cambria Math" w:hAnsi="Cambria Math"/>
          </w:rPr>
          <m:t>W=reshape</m:t>
        </m:r>
        <m:d>
          <m:dPr>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r>
              <w:rPr>
                <w:rFonts w:ascii="Cambria Math" w:hAnsi="Cambria Math"/>
              </w:rPr>
              <m:t>,</m:t>
            </m:r>
            <m:sSub>
              <m:sSubPr>
                <m:ctrlPr>
                  <w:rPr>
                    <w:rFonts w:ascii="Cambria Math" w:hAnsi="Cambria Math"/>
                    <w:i/>
                  </w:rPr>
                </m:ctrlPr>
              </m:sSubPr>
              <m:e>
                <m:r>
                  <w:rPr>
                    <w:rFonts w:ascii="Cambria Math" w:hAnsi="Cambria Math"/>
                  </w:rPr>
                  <m:t>PO</m:t>
                </m:r>
              </m:e>
              <m:sub>
                <m:r>
                  <w:rPr>
                    <w:rFonts w:ascii="Cambria Math" w:hAnsi="Cambria Math"/>
                  </w:rPr>
                  <m:t>f</m:t>
                </m:r>
              </m:sub>
            </m:sSub>
            <m:r>
              <w:rPr>
                <w:rFonts w:ascii="Cambria Math" w:hAnsi="Cambria Math"/>
              </w:rPr>
              <m:t>,N3/</m:t>
            </m:r>
            <m:sSub>
              <m:sSubPr>
                <m:ctrlPr>
                  <w:rPr>
                    <w:rFonts w:ascii="Cambria Math" w:hAnsi="Cambria Math"/>
                    <w:i/>
                  </w:rPr>
                </m:ctrlPr>
              </m:sSubPr>
              <m:e>
                <m:r>
                  <w:rPr>
                    <w:rFonts w:ascii="Cambria Math" w:hAnsi="Cambria Math"/>
                  </w:rPr>
                  <m:t>O</m:t>
                </m:r>
              </m:e>
              <m:sub>
                <m:r>
                  <w:rPr>
                    <w:rFonts w:ascii="Cambria Math" w:hAnsi="Cambria Math"/>
                  </w:rPr>
                  <m:t>f</m:t>
                </m:r>
              </m:sub>
            </m:sSub>
          </m:e>
        </m:d>
        <m:r>
          <w:rPr>
            <w:rFonts w:ascii="Cambria Math" w:eastAsiaTheme="minorEastAsia" w:hAnsi="Cambria Math" w:hint="eastAsia"/>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rPr>
                  <m:t>W</m:t>
                </m:r>
                <m:ctrlPr>
                  <w:rPr>
                    <w:rFonts w:ascii="Cambria Math" w:hAnsi="Cambria Math"/>
                    <w:i/>
                  </w:rPr>
                </m:ctrlPr>
              </m:e>
              <m:sub>
                <m:r>
                  <w:rPr>
                    <w:rFonts w:ascii="Cambria Math" w:hAnsi="Cambria Math"/>
                  </w:rPr>
                  <m:t>f1</m:t>
                </m:r>
                <m:ctrlPr>
                  <w:rPr>
                    <w:rFonts w:ascii="Cambria Math" w:hAnsi="Cambria Math"/>
                    <w:i/>
                  </w:rPr>
                </m:ctrlPr>
              </m:sub>
              <m:sup>
                <m:r>
                  <m:rPr>
                    <m:sty m:val="p"/>
                  </m:rPr>
                  <w:rPr>
                    <w:rFonts w:ascii="Cambria Math" w:hAnsi="Cambria Math"/>
                    <w:lang w:eastAsia="zh-CN"/>
                  </w:rPr>
                  <m:t>*</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W</m:t>
                </m:r>
              </m:e>
              <m:sub>
                <m:r>
                  <w:rPr>
                    <w:rFonts w:ascii="Cambria Math" w:hAnsi="Cambria Math"/>
                  </w:rPr>
                  <m:t>1</m:t>
                </m:r>
              </m:sub>
            </m:sSub>
          </m:e>
        </m:d>
        <m:sSub>
          <m:sSubPr>
            <m:ctrlPr>
              <w:rPr>
                <w:rFonts w:ascii="Cambria Math" w:hAnsi="Cambria Math"/>
                <w:i/>
              </w:rPr>
            </m:ctrlPr>
          </m:sSubPr>
          <m:e>
            <m:r>
              <w:rPr>
                <w:rFonts w:ascii="Cambria Math" w:hAnsi="Cambria Math"/>
              </w:rPr>
              <m:t>×reshape(W</m:t>
            </m:r>
          </m:e>
          <m:sub>
            <m:r>
              <w:rPr>
                <w:rFonts w:ascii="Cambria Math" w:hAnsi="Cambria Math"/>
              </w:rPr>
              <m:t>2</m:t>
            </m:r>
          </m:sub>
        </m:sSub>
        <m:r>
          <w:rPr>
            <w:rFonts w:ascii="Cambria Math" w:hAnsi="Cambria Math"/>
          </w:rPr>
          <m:t>,2L</m:t>
        </m:r>
        <m:sSub>
          <m:sSubPr>
            <m:ctrlPr>
              <w:rPr>
                <w:rFonts w:ascii="Cambria Math" w:hAnsi="Cambria Math"/>
                <w:i/>
              </w:rPr>
            </m:ctrlPr>
          </m:sSubPr>
          <m:e>
            <m:r>
              <w:rPr>
                <w:rFonts w:ascii="Cambria Math" w:hAnsi="Cambria Math"/>
              </w:rPr>
              <m:t>O</m:t>
            </m:r>
          </m:e>
          <m:sub>
            <m:r>
              <w:rPr>
                <w:rFonts w:ascii="Cambria Math" w:hAnsi="Cambria Math"/>
              </w:rPr>
              <m:t>f</m:t>
            </m:r>
          </m:sub>
        </m:sSub>
        <m:r>
          <w:rPr>
            <w:rFonts w:ascii="Cambria Math" w:hAnsi="Cambria Math"/>
          </w:rPr>
          <m:t>,M/</m:t>
        </m:r>
        <m:sSub>
          <m:sSubPr>
            <m:ctrlPr>
              <w:rPr>
                <w:rFonts w:ascii="Cambria Math" w:hAnsi="Cambria Math"/>
                <w:i/>
              </w:rPr>
            </m:ctrlPr>
          </m:sSubPr>
          <m:e>
            <m:r>
              <w:rPr>
                <w:rFonts w:ascii="Cambria Math" w:hAnsi="Cambria Math"/>
              </w:rPr>
              <m:t>O</m:t>
            </m:r>
          </m:e>
          <m:sub>
            <m:r>
              <w:rPr>
                <w:rFonts w:ascii="Cambria Math" w:hAnsi="Cambria Math"/>
              </w:rPr>
              <m:t>f</m:t>
            </m:r>
          </m:sub>
        </m:sSub>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f2</m:t>
            </m:r>
          </m:sub>
          <m:sup>
            <m:r>
              <w:rPr>
                <w:rFonts w:ascii="Cambria Math" w:hAnsi="Cambria Math"/>
              </w:rPr>
              <m:t>H</m:t>
            </m:r>
          </m:sup>
        </m:sSubSup>
        <m:r>
          <w:rPr>
            <w:rFonts w:ascii="Cambria Math" w:hAnsi="Cambria Math"/>
          </w:rPr>
          <m:t xml:space="preserve"> </m:t>
        </m:r>
      </m:oMath>
      <w:r w:rsidR="002D55B0" w:rsidRPr="00443EF0">
        <w:rPr>
          <w:i/>
        </w:rPr>
        <w:t>.</w:t>
      </w:r>
      <w:r w:rsidR="006A13B4">
        <w:t xml:space="preserve"> </w:t>
      </w:r>
      <w:r w:rsidR="001C5FD3">
        <w:t>Therefore, i</w:t>
      </w:r>
      <w:r w:rsidR="002D55B0">
        <w:t>t</w:t>
      </w:r>
      <w:r w:rsidR="006E2DB7">
        <w:t xml:space="preserve"> </w:t>
      </w:r>
      <w:r w:rsidR="00970CF4">
        <w:t xml:space="preserve">is </w:t>
      </w:r>
      <w:r w:rsidR="006E2DB7">
        <w:t xml:space="preserve">similar </w:t>
      </w:r>
      <w:r w:rsidR="002D55B0">
        <w:t xml:space="preserve">to Alt3-1 </w:t>
      </w:r>
      <w:r w:rsidR="00325A9B">
        <w:t xml:space="preserve">but </w:t>
      </w:r>
      <w:r w:rsidR="002D55B0">
        <w:t xml:space="preserve">with new </w:t>
      </w:r>
      <w:r w:rsidR="004B3FB8">
        <w:t xml:space="preserve">type </w:t>
      </w:r>
      <w:proofErr w:type="gramStart"/>
      <w:r w:rsidR="004B3FB8">
        <w:t xml:space="preserve">of </w:t>
      </w:r>
      <w:proofErr w:type="gramEnd"/>
      <m:oMath>
        <m:sSub>
          <m:sSubPr>
            <m:ctrlPr>
              <w:rPr>
                <w:rFonts w:ascii="Cambria Math" w:hAnsi="Cambria Math"/>
                <w:i/>
              </w:rPr>
            </m:ctrlPr>
          </m:sSubPr>
          <m:e>
            <m:r>
              <w:rPr>
                <w:rFonts w:ascii="Cambria Math" w:hAnsi="Cambria Math"/>
              </w:rPr>
              <m:t>W</m:t>
            </m:r>
          </m:e>
          <m:sub>
            <m:r>
              <w:rPr>
                <w:rFonts w:ascii="Cambria Math" w:hAnsi="Cambria Math"/>
              </w:rPr>
              <m:t>f</m:t>
            </m:r>
          </m:sub>
        </m:sSub>
      </m:oMath>
      <w:r w:rsidR="002D55B0">
        <w:t>.</w:t>
      </w:r>
      <w:r w:rsidR="00404816">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sSub>
          <m:sSubPr>
            <m:ctrlPr>
              <w:rPr>
                <w:rFonts w:ascii="Cambria Math" w:hAnsi="Cambria Math"/>
                <w:i/>
              </w:rPr>
            </m:ctrlPr>
          </m:sSubPr>
          <m:e>
            <m:r>
              <w:rPr>
                <w:rFonts w:ascii="Cambria Math" w:hAnsi="Cambria Math"/>
              </w:rPr>
              <m:t>W</m:t>
            </m:r>
          </m:e>
          <m:sub>
            <m:r>
              <w:rPr>
                <w:rFonts w:ascii="Cambria Math" w:hAnsi="Cambria Math"/>
              </w:rPr>
              <m:t>2</m:t>
            </m:r>
          </m:sub>
        </m:sSub>
        <m:sSubSup>
          <m:sSubSupPr>
            <m:ctrlPr>
              <w:rPr>
                <w:rFonts w:ascii="Cambria Math" w:hAnsi="Cambria Math"/>
                <w:i/>
              </w:rPr>
            </m:ctrlPr>
          </m:sSubSupPr>
          <m:e>
            <m:r>
              <w:rPr>
                <w:rFonts w:ascii="Cambria Math" w:hAnsi="Cambria Math"/>
              </w:rPr>
              <m:t>W</m:t>
            </m:r>
          </m:e>
          <m:sub>
            <m:r>
              <w:rPr>
                <w:rFonts w:ascii="Cambria Math" w:hAnsi="Cambria Math"/>
              </w:rPr>
              <m:t>f</m:t>
            </m:r>
          </m:sub>
          <m:sup>
            <m:r>
              <w:rPr>
                <w:rFonts w:ascii="Cambria Math" w:hAnsi="Cambria Math"/>
              </w:rPr>
              <m:t>H</m:t>
            </m:r>
          </m:sup>
        </m:sSubSup>
      </m:oMath>
      <w:r w:rsidR="00404816">
        <w:t xml:space="preserve"> with dimension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×N3</m:t>
        </m:r>
      </m:oMath>
      <w:r w:rsidR="00404816">
        <w:t xml:space="preserve"> </w:t>
      </w:r>
      <w:r w:rsidR="0082375D">
        <w:t>re</w:t>
      </w:r>
      <w:r w:rsidR="002B6FE7">
        <w:t>-</w:t>
      </w:r>
      <w:r w:rsidR="0082375D">
        <w:t xml:space="preserve">used Rel-16 </w:t>
      </w:r>
      <w:r w:rsidR="00404816">
        <w:t xml:space="preserve">is </w:t>
      </w:r>
      <w:r w:rsidR="00516240">
        <w:t>less spec impacted</w:t>
      </w:r>
      <w:r w:rsidR="000024DF">
        <w:t xml:space="preserve"> </w:t>
      </w:r>
      <w:r w:rsidR="00404816">
        <w:t xml:space="preserve">and no need to </w:t>
      </w:r>
      <w:r w:rsidR="00F50647">
        <w:t>define</w:t>
      </w:r>
      <w:r w:rsidR="00404816">
        <w:t xml:space="preserve">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SD_FD</m:t>
            </m:r>
          </m:sub>
        </m:sSub>
      </m:oMath>
      <w:r w:rsidR="007556E8">
        <w:t>.</w:t>
      </w:r>
    </w:p>
    <w:p w14:paraId="1B99607A" w14:textId="2C56B45D" w:rsidR="00980685" w:rsidRPr="00980685" w:rsidRDefault="00D769FE" w:rsidP="00F61F53">
      <w:pPr>
        <w:pStyle w:val="00Text"/>
      </w:pPr>
      <w:r w:rsidRPr="00980685">
        <w:t>B</w:t>
      </w:r>
      <w:r w:rsidR="00980685" w:rsidRPr="00980685">
        <w:t>ase</w:t>
      </w:r>
      <w:r>
        <w:t xml:space="preserve">d on discussion above, we </w:t>
      </w:r>
      <w:r w:rsidR="006269DA">
        <w:t>prefer Alt3-0 or Alt 3-1</w:t>
      </w:r>
      <w:r w:rsidR="009A4158">
        <w:t xml:space="preserve"> </w:t>
      </w:r>
      <w:r w:rsidR="007863C3">
        <w:t>follow</w:t>
      </w:r>
      <w:r w:rsidR="00D97E0E">
        <w:t xml:space="preserve"> Rel-16 </w:t>
      </w:r>
      <w:r w:rsidR="009A4158">
        <w:t xml:space="preserve">and made the following </w:t>
      </w:r>
      <w:r>
        <w:t xml:space="preserve">proposal: </w:t>
      </w:r>
    </w:p>
    <w:p w14:paraId="60A3AA3E" w14:textId="253F1614" w:rsidR="007A730D" w:rsidRPr="00042BF4" w:rsidRDefault="00F61F53" w:rsidP="00042BF4">
      <w:pPr>
        <w:pStyle w:val="00Text"/>
      </w:pPr>
      <w:r w:rsidRPr="00A562BF">
        <w:rPr>
          <w:b/>
          <w:bCs/>
          <w:i/>
          <w:iCs/>
        </w:rPr>
        <w:t xml:space="preserve">Proposal </w:t>
      </w:r>
      <w:r w:rsidR="00B20D31">
        <w:rPr>
          <w:b/>
          <w:bCs/>
          <w:i/>
          <w:iCs/>
        </w:rPr>
        <w:t>2</w:t>
      </w:r>
      <w:r w:rsidRPr="00A562BF">
        <w:rPr>
          <w:rFonts w:hint="eastAsia"/>
          <w:b/>
          <w:bCs/>
          <w:i/>
          <w:iCs/>
        </w:rPr>
        <w:t>:</w:t>
      </w:r>
      <w:r w:rsidRPr="00A562BF">
        <w:rPr>
          <w:b/>
          <w:bCs/>
          <w:i/>
          <w:iCs/>
        </w:rPr>
        <w:t xml:space="preserve"> </w:t>
      </w:r>
      <w:r w:rsidR="004A0692">
        <w:rPr>
          <w:b/>
          <w:bCs/>
          <w:i/>
          <w:iCs/>
        </w:rPr>
        <w:t>S</w:t>
      </w:r>
      <w:r w:rsidR="00652A5E">
        <w:rPr>
          <w:b/>
          <w:bCs/>
          <w:i/>
          <w:iCs/>
        </w:rPr>
        <w:t xml:space="preserve">upport </w:t>
      </w:r>
      <w:r w:rsidR="00E379DF">
        <w:rPr>
          <w:b/>
          <w:bCs/>
          <w:i/>
          <w:iCs/>
        </w:rPr>
        <w:t>Alt 3-0</w:t>
      </w:r>
      <w:r w:rsidR="00501BC8">
        <w:rPr>
          <w:b/>
          <w:bCs/>
          <w:i/>
          <w:iCs/>
        </w:rPr>
        <w:t xml:space="preserve"> or Alt 3-1</w:t>
      </w:r>
      <w:r w:rsidR="00652A5E">
        <w:rPr>
          <w:b/>
          <w:bCs/>
          <w:i/>
          <w:iCs/>
        </w:rPr>
        <w:t xml:space="preserve"> codebook structure for Rel</w:t>
      </w:r>
      <w:r w:rsidR="00DC7389">
        <w:rPr>
          <w:b/>
          <w:bCs/>
          <w:i/>
          <w:iCs/>
        </w:rPr>
        <w:t>-</w:t>
      </w:r>
      <w:r w:rsidR="00652A5E">
        <w:rPr>
          <w:b/>
          <w:bCs/>
          <w:i/>
          <w:iCs/>
        </w:rPr>
        <w:t>17 PS.</w:t>
      </w:r>
    </w:p>
    <w:p w14:paraId="204D314D" w14:textId="253CA057" w:rsidR="00D82468" w:rsidRDefault="00191E69" w:rsidP="00191E69">
      <w:pPr>
        <w:pStyle w:val="2"/>
        <w:rPr>
          <w:rFonts w:eastAsiaTheme="minorEastAsia"/>
          <w:lang w:eastAsia="zh-CN"/>
        </w:rPr>
      </w:pPr>
      <w:r>
        <w:rPr>
          <w:rFonts w:eastAsiaTheme="minorEastAsia" w:hint="eastAsia"/>
          <w:lang w:eastAsia="zh-CN"/>
        </w:rPr>
        <w:t xml:space="preserve">CSI enhancement for </w:t>
      </w:r>
      <w:r>
        <w:t>M</w:t>
      </w:r>
      <w:r>
        <w:rPr>
          <w:rFonts w:eastAsiaTheme="minorEastAsia" w:hint="eastAsia"/>
          <w:lang w:eastAsia="zh-CN"/>
        </w:rPr>
        <w:t>-</w:t>
      </w:r>
      <w:r>
        <w:t>TRP</w:t>
      </w:r>
    </w:p>
    <w:p w14:paraId="1CD4F812" w14:textId="7B3CC7EB" w:rsidR="00B5106F" w:rsidRPr="00410517" w:rsidRDefault="00DA47CD" w:rsidP="00042BF4">
      <w:pPr>
        <w:pStyle w:val="000proposal"/>
        <w:rPr>
          <w:rFonts w:eastAsiaTheme="minorEastAsia"/>
          <w:b w:val="0"/>
          <w:bCs w:val="0"/>
          <w:i w:val="0"/>
          <w:iCs w:val="0"/>
          <w:szCs w:val="20"/>
        </w:rPr>
      </w:pPr>
      <w:r>
        <w:rPr>
          <w:rFonts w:eastAsiaTheme="minorEastAsia" w:hint="eastAsia"/>
          <w:b w:val="0"/>
          <w:bCs w:val="0"/>
          <w:i w:val="0"/>
          <w:iCs w:val="0"/>
        </w:rPr>
        <w:t>F</w:t>
      </w:r>
      <w:r w:rsidRPr="00C3113E">
        <w:rPr>
          <w:rFonts w:eastAsiaTheme="minorEastAsia"/>
          <w:b w:val="0"/>
          <w:bCs w:val="0"/>
          <w:i w:val="0"/>
          <w:iCs w:val="0"/>
        </w:rPr>
        <w:t xml:space="preserve">or CSI measurement associated to </w:t>
      </w:r>
      <w:r>
        <w:rPr>
          <w:rFonts w:eastAsiaTheme="minorEastAsia"/>
          <w:b w:val="0"/>
          <w:bCs w:val="0"/>
          <w:i w:val="0"/>
          <w:iCs w:val="0"/>
        </w:rPr>
        <w:t>single</w:t>
      </w:r>
      <w:r w:rsidRPr="00C3113E">
        <w:rPr>
          <w:rFonts w:eastAsiaTheme="minorEastAsia"/>
          <w:b w:val="0"/>
          <w:bCs w:val="0"/>
          <w:i w:val="0"/>
          <w:iCs w:val="0"/>
        </w:rPr>
        <w:t xml:space="preserve"> reporting setting </w:t>
      </w:r>
      <w:r w:rsidRPr="00C27C42">
        <w:rPr>
          <w:rFonts w:eastAsiaTheme="minorEastAsia"/>
          <w:b w:val="0"/>
          <w:bCs w:val="0"/>
          <w:iCs w:val="0"/>
        </w:rPr>
        <w:t>CSI-</w:t>
      </w:r>
      <w:proofErr w:type="spellStart"/>
      <w:r w:rsidRPr="00C27C42">
        <w:rPr>
          <w:rFonts w:eastAsiaTheme="minorEastAsia"/>
          <w:b w:val="0"/>
          <w:bCs w:val="0"/>
          <w:iCs w:val="0"/>
        </w:rPr>
        <w:t>ReportConfig</w:t>
      </w:r>
      <w:proofErr w:type="spellEnd"/>
      <w:r w:rsidRPr="00C3113E">
        <w:rPr>
          <w:rFonts w:eastAsiaTheme="minorEastAsia"/>
          <w:b w:val="0"/>
          <w:bCs w:val="0"/>
          <w:i w:val="0"/>
          <w:iCs w:val="0"/>
        </w:rPr>
        <w:t xml:space="preserve"> for NCJT</w:t>
      </w:r>
      <w:r>
        <w:rPr>
          <w:rFonts w:eastAsiaTheme="minorEastAsia" w:hint="eastAsia"/>
          <w:b w:val="0"/>
          <w:bCs w:val="0"/>
          <w:i w:val="0"/>
          <w:iCs w:val="0"/>
        </w:rPr>
        <w:t xml:space="preserve">, it was agreed that </w:t>
      </w:r>
      <w:r w:rsidRPr="00C3113E">
        <w:rPr>
          <w:rFonts w:eastAsiaTheme="minorEastAsia"/>
          <w:b w:val="0"/>
          <w:bCs w:val="0"/>
          <w:i w:val="0"/>
          <w:iCs w:val="0"/>
        </w:rPr>
        <w:t>CMR</w:t>
      </w:r>
      <w:r w:rsidRPr="00410517">
        <w:rPr>
          <w:rFonts w:eastAsiaTheme="minorEastAsia"/>
          <w:b w:val="0"/>
          <w:bCs w:val="0"/>
          <w:i w:val="0"/>
          <w:iCs w:val="0"/>
          <w:szCs w:val="20"/>
        </w:rPr>
        <w:t>s</w:t>
      </w:r>
      <w:r w:rsidRPr="00410517">
        <w:rPr>
          <w:rFonts w:eastAsiaTheme="minorEastAsia" w:hint="eastAsia"/>
          <w:b w:val="0"/>
          <w:bCs w:val="0"/>
          <w:i w:val="0"/>
          <w:iCs w:val="0"/>
          <w:szCs w:val="20"/>
        </w:rPr>
        <w:t xml:space="preserve"> </w:t>
      </w:r>
      <w:r w:rsidRPr="00410517">
        <w:rPr>
          <w:rFonts w:eastAsiaTheme="minorEastAsia"/>
          <w:b w:val="0"/>
          <w:bCs w:val="0"/>
          <w:i w:val="0"/>
          <w:iCs w:val="0"/>
          <w:szCs w:val="20"/>
        </w:rPr>
        <w:t xml:space="preserve">corresponding to different TRPs respectively </w:t>
      </w:r>
      <w:r w:rsidRPr="00410517">
        <w:rPr>
          <w:rFonts w:eastAsiaTheme="minorEastAsia" w:hint="eastAsia"/>
          <w:b w:val="0"/>
          <w:bCs w:val="0"/>
          <w:i w:val="0"/>
          <w:iCs w:val="0"/>
          <w:szCs w:val="20"/>
        </w:rPr>
        <w:t xml:space="preserve">are </w:t>
      </w:r>
      <w:r w:rsidRPr="00410517">
        <w:rPr>
          <w:rFonts w:eastAsiaTheme="minorEastAsia"/>
          <w:b w:val="0"/>
          <w:bCs w:val="0"/>
          <w:i w:val="0"/>
          <w:iCs w:val="0"/>
          <w:szCs w:val="20"/>
        </w:rPr>
        <w:t xml:space="preserve">configured </w:t>
      </w:r>
      <w:r w:rsidRPr="00410517">
        <w:rPr>
          <w:rFonts w:eastAsiaTheme="minorEastAsia" w:hint="eastAsia"/>
          <w:b w:val="0"/>
          <w:bCs w:val="0"/>
          <w:i w:val="0"/>
          <w:iCs w:val="0"/>
          <w:szCs w:val="20"/>
        </w:rPr>
        <w:t>in</w:t>
      </w:r>
      <w:r w:rsidRPr="00410517">
        <w:rPr>
          <w:rFonts w:eastAsiaTheme="minorEastAsia"/>
          <w:b w:val="0"/>
          <w:bCs w:val="0"/>
          <w:i w:val="0"/>
          <w:iCs w:val="0"/>
          <w:szCs w:val="20"/>
        </w:rPr>
        <w:t xml:space="preserve"> the same resource set and have the same number of port</w:t>
      </w:r>
      <w:r w:rsidRPr="00410517">
        <w:rPr>
          <w:rFonts w:eastAsiaTheme="minorEastAsia" w:hint="eastAsia"/>
          <w:b w:val="0"/>
          <w:bCs w:val="0"/>
          <w:i w:val="0"/>
          <w:iCs w:val="0"/>
          <w:szCs w:val="20"/>
        </w:rPr>
        <w:t xml:space="preserve">s. Based on the configured CMRs and IMRs, UE can report one or more CSI based on </w:t>
      </w:r>
      <w:r w:rsidRPr="00410517">
        <w:rPr>
          <w:rFonts w:eastAsiaTheme="minorEastAsia"/>
          <w:b w:val="0"/>
          <w:bCs w:val="0"/>
          <w:i w:val="0"/>
          <w:iCs w:val="0"/>
          <w:szCs w:val="20"/>
        </w:rPr>
        <w:t>single-TRP measurement hypothesis</w:t>
      </w:r>
      <w:r w:rsidRPr="00410517">
        <w:rPr>
          <w:rFonts w:eastAsiaTheme="minorEastAsia" w:hint="eastAsia"/>
          <w:b w:val="0"/>
          <w:bCs w:val="0"/>
          <w:i w:val="0"/>
          <w:iCs w:val="0"/>
          <w:szCs w:val="20"/>
        </w:rPr>
        <w:t xml:space="preserve"> and/or </w:t>
      </w:r>
      <w:r w:rsidRPr="00410517">
        <w:rPr>
          <w:rFonts w:eastAsiaTheme="minorEastAsia"/>
          <w:b w:val="0"/>
          <w:bCs w:val="0"/>
          <w:i w:val="0"/>
          <w:iCs w:val="0"/>
          <w:szCs w:val="20"/>
        </w:rPr>
        <w:t>NC</w:t>
      </w:r>
      <w:r w:rsidRPr="00410517">
        <w:rPr>
          <w:rFonts w:eastAsiaTheme="minorEastAsia" w:hint="eastAsia"/>
          <w:b w:val="0"/>
          <w:bCs w:val="0"/>
          <w:i w:val="0"/>
          <w:iCs w:val="0"/>
          <w:szCs w:val="20"/>
        </w:rPr>
        <w:t>-</w:t>
      </w:r>
      <w:r w:rsidRPr="00410517">
        <w:rPr>
          <w:rFonts w:eastAsiaTheme="minorEastAsia"/>
          <w:b w:val="0"/>
          <w:bCs w:val="0"/>
          <w:i w:val="0"/>
          <w:iCs w:val="0"/>
          <w:szCs w:val="20"/>
        </w:rPr>
        <w:t>JT measurement hypothesis</w:t>
      </w:r>
      <w:r w:rsidRPr="00410517">
        <w:rPr>
          <w:rFonts w:eastAsiaTheme="minorEastAsia" w:hint="eastAsia"/>
          <w:b w:val="0"/>
          <w:bCs w:val="0"/>
          <w:i w:val="0"/>
          <w:iCs w:val="0"/>
          <w:szCs w:val="20"/>
        </w:rPr>
        <w:t xml:space="preserve">. </w:t>
      </w:r>
      <w:r w:rsidR="00B5106F" w:rsidRPr="00410517">
        <w:rPr>
          <w:rFonts w:eastAsiaTheme="minorEastAsia" w:hint="eastAsia"/>
          <w:b w:val="0"/>
          <w:bCs w:val="0"/>
          <w:i w:val="0"/>
          <w:iCs w:val="0"/>
          <w:szCs w:val="20"/>
        </w:rPr>
        <w:t xml:space="preserve">For configuration of CMRs and corresponding measurements for M-TRP transmission, </w:t>
      </w:r>
      <w:r w:rsidR="00410517" w:rsidRPr="00410517">
        <w:rPr>
          <w:rFonts w:eastAsiaTheme="minorEastAsia" w:hint="eastAsia"/>
          <w:b w:val="0"/>
          <w:bCs w:val="0"/>
          <w:i w:val="0"/>
          <w:iCs w:val="0"/>
          <w:szCs w:val="20"/>
        </w:rPr>
        <w:t>there can be three options:</w:t>
      </w:r>
    </w:p>
    <w:p w14:paraId="73D3A58D" w14:textId="1C585FE3" w:rsidR="00410517" w:rsidRPr="007D2BA7" w:rsidRDefault="00410517" w:rsidP="00410517">
      <w:pPr>
        <w:pStyle w:val="af3"/>
        <w:numPr>
          <w:ilvl w:val="0"/>
          <w:numId w:val="27"/>
        </w:numPr>
        <w:autoSpaceDE w:val="0"/>
        <w:autoSpaceDN w:val="0"/>
        <w:adjustRightInd w:val="0"/>
        <w:snapToGrid w:val="0"/>
        <w:spacing w:after="120" w:line="240" w:lineRule="auto"/>
        <w:ind w:firstLineChars="0"/>
        <w:jc w:val="both"/>
        <w:rPr>
          <w:rFonts w:eastAsia="Malgun Gothic"/>
          <w:sz w:val="20"/>
          <w:szCs w:val="20"/>
        </w:rPr>
      </w:pPr>
      <w:r w:rsidRPr="00410517">
        <w:rPr>
          <w:rFonts w:eastAsiaTheme="minorEastAsia" w:hint="eastAsia"/>
          <w:sz w:val="20"/>
          <w:szCs w:val="20"/>
        </w:rPr>
        <w:t xml:space="preserve">Option 1: Only two CMRs are configured in a CSI-RS resource set for NC-JT, each associated with one TRP. UE would measure CSI based on two </w:t>
      </w:r>
      <w:r w:rsidRPr="00410517">
        <w:rPr>
          <w:rFonts w:eastAsiaTheme="minorEastAsia"/>
          <w:sz w:val="20"/>
          <w:szCs w:val="20"/>
        </w:rPr>
        <w:t>single-TRP measurement hypothesiz</w:t>
      </w:r>
      <w:r>
        <w:rPr>
          <w:rFonts w:eastAsiaTheme="minorEastAsia"/>
          <w:sz w:val="20"/>
          <w:szCs w:val="20"/>
        </w:rPr>
        <w:t>es</w:t>
      </w:r>
      <w:r w:rsidRPr="00410517">
        <w:rPr>
          <w:rFonts w:eastAsiaTheme="minorEastAsia" w:hint="eastAsia"/>
          <w:sz w:val="20"/>
          <w:szCs w:val="20"/>
        </w:rPr>
        <w:t xml:space="preserve"> (respectively based on two CMRs) and one </w:t>
      </w:r>
      <w:r w:rsidRPr="00410517">
        <w:rPr>
          <w:rFonts w:eastAsiaTheme="minorEastAsia"/>
          <w:sz w:val="20"/>
          <w:szCs w:val="20"/>
        </w:rPr>
        <w:t>NC</w:t>
      </w:r>
      <w:r w:rsidRPr="00410517">
        <w:rPr>
          <w:rFonts w:eastAsiaTheme="minorEastAsia" w:hint="eastAsia"/>
          <w:sz w:val="20"/>
          <w:szCs w:val="20"/>
        </w:rPr>
        <w:t>-</w:t>
      </w:r>
      <w:r w:rsidRPr="00410517">
        <w:rPr>
          <w:rFonts w:eastAsiaTheme="minorEastAsia"/>
          <w:sz w:val="20"/>
          <w:szCs w:val="20"/>
        </w:rPr>
        <w:t>JT measurement hypothesis</w:t>
      </w:r>
      <w:r>
        <w:rPr>
          <w:rFonts w:eastAsiaTheme="minorEastAsia" w:hint="eastAsia"/>
          <w:sz w:val="20"/>
          <w:szCs w:val="20"/>
        </w:rPr>
        <w:t xml:space="preserve">. </w:t>
      </w:r>
      <w:r w:rsidR="00C2703C">
        <w:rPr>
          <w:rFonts w:eastAsiaTheme="minorEastAsia" w:hint="eastAsia"/>
          <w:sz w:val="20"/>
          <w:szCs w:val="20"/>
        </w:rPr>
        <w:t xml:space="preserve">The beams for the CMRs and </w:t>
      </w:r>
      <w:r w:rsidR="00A848AC">
        <w:rPr>
          <w:rFonts w:eastAsiaTheme="minorEastAsia" w:hint="eastAsia"/>
          <w:sz w:val="20"/>
          <w:szCs w:val="20"/>
        </w:rPr>
        <w:t>PDSCH</w:t>
      </w:r>
      <w:r w:rsidR="00C2703C">
        <w:rPr>
          <w:rFonts w:eastAsiaTheme="minorEastAsia" w:hint="eastAsia"/>
          <w:sz w:val="20"/>
          <w:szCs w:val="20"/>
        </w:rPr>
        <w:t xml:space="preserve"> can be derived from group or non-group based </w:t>
      </w:r>
      <w:r w:rsidR="00A848AC">
        <w:rPr>
          <w:rFonts w:eastAsiaTheme="minorEastAsia" w:hint="eastAsia"/>
          <w:sz w:val="20"/>
          <w:szCs w:val="20"/>
        </w:rPr>
        <w:t xml:space="preserve">beam </w:t>
      </w:r>
      <w:r w:rsidR="00C2703C">
        <w:rPr>
          <w:rFonts w:eastAsiaTheme="minorEastAsia" w:hint="eastAsia"/>
          <w:sz w:val="20"/>
          <w:szCs w:val="20"/>
        </w:rPr>
        <w:t xml:space="preserve">reporting. </w:t>
      </w:r>
      <w:r w:rsidR="00355A11">
        <w:rPr>
          <w:rFonts w:eastAsiaTheme="minorEastAsia" w:hint="eastAsia"/>
          <w:sz w:val="20"/>
          <w:szCs w:val="20"/>
        </w:rPr>
        <w:t xml:space="preserve">If only the best </w:t>
      </w:r>
      <w:r w:rsidR="00355A11" w:rsidRPr="00410517">
        <w:rPr>
          <w:rFonts w:eastAsiaTheme="minorEastAsia"/>
          <w:sz w:val="20"/>
          <w:szCs w:val="20"/>
        </w:rPr>
        <w:t>single-TRP measurement</w:t>
      </w:r>
      <w:r w:rsidR="00355A11" w:rsidRPr="00355A11">
        <w:rPr>
          <w:rFonts w:eastAsiaTheme="minorEastAsia"/>
          <w:sz w:val="20"/>
          <w:szCs w:val="20"/>
        </w:rPr>
        <w:t xml:space="preserve"> </w:t>
      </w:r>
      <w:r w:rsidR="00355A11" w:rsidRPr="00410517">
        <w:rPr>
          <w:rFonts w:eastAsiaTheme="minorEastAsia"/>
          <w:sz w:val="20"/>
          <w:szCs w:val="20"/>
        </w:rPr>
        <w:t>hypothesis</w:t>
      </w:r>
      <w:r w:rsidR="00355A11">
        <w:rPr>
          <w:rFonts w:eastAsiaTheme="minorEastAsia" w:hint="eastAsia"/>
          <w:sz w:val="20"/>
          <w:szCs w:val="20"/>
        </w:rPr>
        <w:t xml:space="preserve"> is reported, a CRI can be included in CSI for indication of one TRP.</w:t>
      </w:r>
    </w:p>
    <w:p w14:paraId="5F5A0B72" w14:textId="702A89EF" w:rsidR="007D2BA7" w:rsidRPr="000256D9" w:rsidRDefault="007D2BA7" w:rsidP="00410517">
      <w:pPr>
        <w:pStyle w:val="af3"/>
        <w:numPr>
          <w:ilvl w:val="0"/>
          <w:numId w:val="27"/>
        </w:numPr>
        <w:autoSpaceDE w:val="0"/>
        <w:autoSpaceDN w:val="0"/>
        <w:adjustRightInd w:val="0"/>
        <w:snapToGrid w:val="0"/>
        <w:spacing w:after="120" w:line="240" w:lineRule="auto"/>
        <w:ind w:firstLineChars="0"/>
        <w:jc w:val="both"/>
        <w:rPr>
          <w:rFonts w:eastAsia="Malgun Gothic"/>
          <w:sz w:val="20"/>
          <w:szCs w:val="20"/>
        </w:rPr>
      </w:pPr>
      <w:r>
        <w:rPr>
          <w:rFonts w:eastAsiaTheme="minorEastAsia" w:hint="eastAsia"/>
          <w:sz w:val="20"/>
          <w:szCs w:val="20"/>
        </w:rPr>
        <w:t xml:space="preserve">Option 2: </w:t>
      </w:r>
      <w:r w:rsidR="005477C9" w:rsidRPr="00677BF0">
        <w:rPr>
          <w:rFonts w:hint="eastAsia"/>
          <w:i/>
          <w:sz w:val="20"/>
          <w:szCs w:val="24"/>
        </w:rPr>
        <w:t>K</w:t>
      </w:r>
      <w:r w:rsidR="005477C9" w:rsidRPr="00677BF0">
        <w:rPr>
          <w:rFonts w:hint="eastAsia"/>
          <w:i/>
          <w:sz w:val="20"/>
          <w:szCs w:val="24"/>
          <w:vertAlign w:val="subscript"/>
        </w:rPr>
        <w:t>s</w:t>
      </w:r>
      <w:r w:rsidR="00677BF0">
        <w:rPr>
          <w:rFonts w:hint="eastAsia"/>
          <w:i/>
          <w:sz w:val="20"/>
          <w:szCs w:val="24"/>
          <w:vertAlign w:val="subscript"/>
        </w:rPr>
        <w:t xml:space="preserve"> </w:t>
      </w:r>
      <w:r w:rsidR="005477C9" w:rsidRPr="00677BF0">
        <w:rPr>
          <w:rFonts w:hint="eastAsia"/>
          <w:sz w:val="20"/>
          <w:szCs w:val="24"/>
        </w:rPr>
        <w:t xml:space="preserve">&gt;2 </w:t>
      </w:r>
      <w:r>
        <w:rPr>
          <w:rFonts w:eastAsiaTheme="minorEastAsia" w:hint="eastAsia"/>
          <w:sz w:val="20"/>
          <w:szCs w:val="20"/>
        </w:rPr>
        <w:t xml:space="preserve">CMRs can be configured in a CSI-RS resource set, and CMRs for different TRPs are associated </w:t>
      </w:r>
      <w:r w:rsidR="00E7738C">
        <w:rPr>
          <w:rFonts w:eastAsiaTheme="minorEastAsia" w:hint="eastAsia"/>
          <w:sz w:val="20"/>
          <w:szCs w:val="20"/>
        </w:rPr>
        <w:t>to</w:t>
      </w:r>
      <w:r w:rsidR="00CB46BC">
        <w:rPr>
          <w:rFonts w:eastAsiaTheme="minorEastAsia" w:hint="eastAsia"/>
          <w:sz w:val="20"/>
          <w:szCs w:val="20"/>
        </w:rPr>
        <w:t xml:space="preserve"> obtain</w:t>
      </w:r>
      <w:r w:rsidR="00E7738C">
        <w:rPr>
          <w:rFonts w:eastAsiaTheme="minorEastAsia" w:hint="eastAsia"/>
          <w:sz w:val="20"/>
          <w:szCs w:val="20"/>
        </w:rPr>
        <w:t xml:space="preserve"> </w:t>
      </w:r>
      <w:r w:rsidR="00E7738C" w:rsidRPr="00EF3B91">
        <w:rPr>
          <w:rFonts w:eastAsiaTheme="minorEastAsia" w:hint="eastAsia"/>
          <w:sz w:val="20"/>
          <w:szCs w:val="20"/>
        </w:rPr>
        <w:t>K</w:t>
      </w:r>
      <w:r w:rsidR="00E7738C" w:rsidRPr="00EF3B91">
        <w:rPr>
          <w:rFonts w:eastAsiaTheme="minorEastAsia" w:hint="eastAsia"/>
          <w:sz w:val="20"/>
          <w:szCs w:val="20"/>
          <w:vertAlign w:val="subscript"/>
        </w:rPr>
        <w:t>s</w:t>
      </w:r>
      <w:r w:rsidR="00E7738C" w:rsidRPr="00EF3B91">
        <w:rPr>
          <w:rFonts w:eastAsiaTheme="minorEastAsia" w:hint="eastAsia"/>
          <w:sz w:val="20"/>
          <w:szCs w:val="20"/>
        </w:rPr>
        <w:t xml:space="preserve">/2 </w:t>
      </w:r>
      <w:r w:rsidR="00E7738C">
        <w:rPr>
          <w:rFonts w:eastAsiaTheme="minorEastAsia" w:hint="eastAsia"/>
          <w:sz w:val="20"/>
          <w:szCs w:val="20"/>
        </w:rPr>
        <w:t xml:space="preserve">pairs </w:t>
      </w:r>
      <w:r w:rsidR="009E2947">
        <w:rPr>
          <w:rFonts w:eastAsiaTheme="minorEastAsia" w:hint="eastAsia"/>
          <w:sz w:val="20"/>
          <w:szCs w:val="20"/>
        </w:rPr>
        <w:t xml:space="preserve">for NC-JT measurement. </w:t>
      </w:r>
      <w:r w:rsidR="00CB46BC">
        <w:rPr>
          <w:rFonts w:eastAsiaTheme="minorEastAsia" w:hint="eastAsia"/>
          <w:sz w:val="20"/>
          <w:szCs w:val="20"/>
        </w:rPr>
        <w:t xml:space="preserve">As a typical case, </w:t>
      </w:r>
      <w:r w:rsidR="00CB46BC" w:rsidRPr="00EF3B91">
        <w:rPr>
          <w:rFonts w:eastAsiaTheme="minorEastAsia" w:hint="eastAsia"/>
          <w:sz w:val="20"/>
          <w:szCs w:val="20"/>
        </w:rPr>
        <w:t>K</w:t>
      </w:r>
      <w:r w:rsidR="00CB46BC" w:rsidRPr="00EF3B91">
        <w:rPr>
          <w:rFonts w:eastAsiaTheme="minorEastAsia" w:hint="eastAsia"/>
          <w:sz w:val="20"/>
          <w:szCs w:val="20"/>
          <w:vertAlign w:val="subscript"/>
        </w:rPr>
        <w:t>s</w:t>
      </w:r>
      <w:r w:rsidR="00CB46BC" w:rsidRPr="00EF3B91">
        <w:rPr>
          <w:rFonts w:eastAsiaTheme="minorEastAsia" w:hint="eastAsia"/>
          <w:sz w:val="20"/>
          <w:szCs w:val="20"/>
        </w:rPr>
        <w:t>/2</w:t>
      </w:r>
      <w:r w:rsidR="00CB46BC">
        <w:rPr>
          <w:rFonts w:eastAsiaTheme="minorEastAsia" w:hint="eastAsia"/>
          <w:sz w:val="20"/>
          <w:szCs w:val="20"/>
        </w:rPr>
        <w:t xml:space="preserve"> CMRs are configured for each TRP, and </w:t>
      </w:r>
      <w:r w:rsidR="00CB46BC">
        <w:rPr>
          <w:rFonts w:eastAsiaTheme="minorEastAsia"/>
          <w:sz w:val="20"/>
          <w:szCs w:val="20"/>
        </w:rPr>
        <w:t>an</w:t>
      </w:r>
      <w:r w:rsidR="00CB46BC">
        <w:rPr>
          <w:rFonts w:eastAsiaTheme="minorEastAsia" w:hint="eastAsia"/>
          <w:sz w:val="20"/>
          <w:szCs w:val="20"/>
        </w:rPr>
        <w:t xml:space="preserve"> implicit association can be </w:t>
      </w:r>
      <w:r w:rsidR="00CB46BC">
        <w:rPr>
          <w:rFonts w:eastAsiaTheme="minorEastAsia"/>
          <w:sz w:val="20"/>
          <w:szCs w:val="20"/>
        </w:rPr>
        <w:t>specified</w:t>
      </w:r>
      <w:r w:rsidR="00CB46BC">
        <w:rPr>
          <w:rFonts w:eastAsiaTheme="minorEastAsia" w:hint="eastAsia"/>
          <w:sz w:val="20"/>
          <w:szCs w:val="20"/>
        </w:rPr>
        <w:t xml:space="preserve"> </w:t>
      </w:r>
      <w:r w:rsidR="00844C6C">
        <w:rPr>
          <w:rFonts w:eastAsiaTheme="minorEastAsia" w:hint="eastAsia"/>
          <w:sz w:val="20"/>
          <w:szCs w:val="20"/>
        </w:rPr>
        <w:t xml:space="preserve">between CMRs from different TRPs. For </w:t>
      </w:r>
      <w:r w:rsidR="00844C6C">
        <w:rPr>
          <w:rFonts w:eastAsiaTheme="minorEastAsia"/>
          <w:sz w:val="20"/>
          <w:szCs w:val="20"/>
        </w:rPr>
        <w:t>example</w:t>
      </w:r>
      <w:r w:rsidR="00844C6C">
        <w:rPr>
          <w:rFonts w:eastAsiaTheme="minorEastAsia" w:hint="eastAsia"/>
          <w:sz w:val="20"/>
          <w:szCs w:val="20"/>
        </w:rPr>
        <w:t>, the CMRs can be one-by-one associated by the order in the resource set.</w:t>
      </w:r>
      <w:r w:rsidR="0035279B">
        <w:rPr>
          <w:rFonts w:eastAsiaTheme="minorEastAsia" w:hint="eastAsia"/>
          <w:sz w:val="20"/>
          <w:szCs w:val="20"/>
        </w:rPr>
        <w:t xml:space="preserve"> With option 2, one CRI can be used to report the best </w:t>
      </w:r>
      <w:r w:rsidR="0035279B" w:rsidRPr="00410517">
        <w:rPr>
          <w:rFonts w:eastAsiaTheme="minorEastAsia"/>
          <w:sz w:val="20"/>
          <w:szCs w:val="20"/>
        </w:rPr>
        <w:t>single-TRP measurement</w:t>
      </w:r>
      <w:r w:rsidR="0035279B" w:rsidRPr="00355A11">
        <w:rPr>
          <w:rFonts w:eastAsiaTheme="minorEastAsia"/>
          <w:sz w:val="20"/>
          <w:szCs w:val="20"/>
        </w:rPr>
        <w:t xml:space="preserve"> </w:t>
      </w:r>
      <w:r w:rsidR="0035279B" w:rsidRPr="00410517">
        <w:rPr>
          <w:rFonts w:eastAsiaTheme="minorEastAsia"/>
          <w:sz w:val="20"/>
          <w:szCs w:val="20"/>
        </w:rPr>
        <w:t>hypothesis</w:t>
      </w:r>
      <w:r w:rsidR="0035279B">
        <w:rPr>
          <w:rFonts w:eastAsiaTheme="minorEastAsia" w:hint="eastAsia"/>
          <w:sz w:val="20"/>
          <w:szCs w:val="20"/>
        </w:rPr>
        <w:t>, while another CRI can be used</w:t>
      </w:r>
      <w:r w:rsidR="005567A7">
        <w:rPr>
          <w:rFonts w:eastAsiaTheme="minorEastAsia" w:hint="eastAsia"/>
          <w:sz w:val="20"/>
          <w:szCs w:val="20"/>
        </w:rPr>
        <w:t xml:space="preserve"> to</w:t>
      </w:r>
      <w:r w:rsidR="0035279B">
        <w:rPr>
          <w:rFonts w:eastAsiaTheme="minorEastAsia" w:hint="eastAsia"/>
          <w:sz w:val="20"/>
          <w:szCs w:val="20"/>
        </w:rPr>
        <w:t xml:space="preserve"> report the best NC-JT</w:t>
      </w:r>
      <w:r w:rsidR="0035279B" w:rsidRPr="00410517">
        <w:rPr>
          <w:rFonts w:eastAsiaTheme="minorEastAsia"/>
          <w:sz w:val="20"/>
          <w:szCs w:val="20"/>
        </w:rPr>
        <w:t xml:space="preserve"> measurement</w:t>
      </w:r>
      <w:r w:rsidR="0035279B" w:rsidRPr="00355A11">
        <w:rPr>
          <w:rFonts w:eastAsiaTheme="minorEastAsia"/>
          <w:sz w:val="20"/>
          <w:szCs w:val="20"/>
        </w:rPr>
        <w:t xml:space="preserve"> </w:t>
      </w:r>
      <w:r w:rsidR="0035279B" w:rsidRPr="00410517">
        <w:rPr>
          <w:rFonts w:eastAsiaTheme="minorEastAsia"/>
          <w:sz w:val="20"/>
          <w:szCs w:val="20"/>
        </w:rPr>
        <w:t>hypothesis</w:t>
      </w:r>
      <w:r w:rsidR="00EA14AC">
        <w:rPr>
          <w:rFonts w:eastAsiaTheme="minorEastAsia" w:hint="eastAsia"/>
          <w:sz w:val="20"/>
          <w:szCs w:val="20"/>
        </w:rPr>
        <w:t>.</w:t>
      </w:r>
      <w:r w:rsidR="00216A47">
        <w:rPr>
          <w:rFonts w:eastAsiaTheme="minorEastAsia" w:hint="eastAsia"/>
          <w:sz w:val="20"/>
          <w:szCs w:val="20"/>
        </w:rPr>
        <w:t xml:space="preserve"> The current CRI indication can be reused to support the report no matter which reporting mechanism is adopted. </w:t>
      </w:r>
    </w:p>
    <w:p w14:paraId="06A01690" w14:textId="0705EA8F" w:rsidR="000256D9" w:rsidRPr="006428AB" w:rsidRDefault="000256D9" w:rsidP="00410517">
      <w:pPr>
        <w:pStyle w:val="af3"/>
        <w:numPr>
          <w:ilvl w:val="0"/>
          <w:numId w:val="27"/>
        </w:numPr>
        <w:autoSpaceDE w:val="0"/>
        <w:autoSpaceDN w:val="0"/>
        <w:adjustRightInd w:val="0"/>
        <w:snapToGrid w:val="0"/>
        <w:spacing w:after="120" w:line="240" w:lineRule="auto"/>
        <w:ind w:firstLineChars="0"/>
        <w:jc w:val="both"/>
        <w:rPr>
          <w:rFonts w:eastAsia="Malgun Gothic"/>
          <w:sz w:val="20"/>
          <w:szCs w:val="20"/>
        </w:rPr>
      </w:pPr>
      <w:r>
        <w:rPr>
          <w:rFonts w:eastAsiaTheme="minorEastAsia" w:hint="eastAsia"/>
          <w:sz w:val="20"/>
          <w:szCs w:val="20"/>
        </w:rPr>
        <w:t xml:space="preserve">Option 3: </w:t>
      </w:r>
      <w:r w:rsidRPr="00677BF0">
        <w:rPr>
          <w:rFonts w:hint="eastAsia"/>
          <w:i/>
          <w:sz w:val="20"/>
          <w:szCs w:val="24"/>
        </w:rPr>
        <w:t>K</w:t>
      </w:r>
      <w:r w:rsidRPr="00677BF0">
        <w:rPr>
          <w:rFonts w:hint="eastAsia"/>
          <w:i/>
          <w:sz w:val="20"/>
          <w:szCs w:val="24"/>
          <w:vertAlign w:val="subscript"/>
        </w:rPr>
        <w:t>s</w:t>
      </w:r>
      <w:r>
        <w:rPr>
          <w:rFonts w:hint="eastAsia"/>
          <w:i/>
          <w:sz w:val="20"/>
          <w:szCs w:val="24"/>
          <w:vertAlign w:val="subscript"/>
        </w:rPr>
        <w:t xml:space="preserve"> </w:t>
      </w:r>
      <w:r w:rsidRPr="00677BF0">
        <w:rPr>
          <w:rFonts w:hint="eastAsia"/>
          <w:sz w:val="20"/>
          <w:szCs w:val="24"/>
        </w:rPr>
        <w:t xml:space="preserve">&gt;2 </w:t>
      </w:r>
      <w:r>
        <w:rPr>
          <w:rFonts w:eastAsiaTheme="minorEastAsia" w:hint="eastAsia"/>
          <w:sz w:val="20"/>
          <w:szCs w:val="20"/>
        </w:rPr>
        <w:t xml:space="preserve">CMRs can be configured in a CSI-RS resource set, and </w:t>
      </w:r>
      <w:r w:rsidR="0059077F">
        <w:rPr>
          <w:rFonts w:eastAsiaTheme="minorEastAsia" w:hint="eastAsia"/>
          <w:sz w:val="20"/>
          <w:szCs w:val="20"/>
        </w:rPr>
        <w:t xml:space="preserve">any combination can be applied </w:t>
      </w:r>
      <w:r w:rsidR="0070381E">
        <w:rPr>
          <w:rFonts w:eastAsiaTheme="minorEastAsia" w:hint="eastAsia"/>
          <w:sz w:val="20"/>
          <w:szCs w:val="20"/>
        </w:rPr>
        <w:t xml:space="preserve">to </w:t>
      </w:r>
      <w:r>
        <w:rPr>
          <w:rFonts w:eastAsiaTheme="minorEastAsia" w:hint="eastAsia"/>
          <w:sz w:val="20"/>
          <w:szCs w:val="20"/>
        </w:rPr>
        <w:t>CMRs for different TRPs for NC-JT measurement.</w:t>
      </w:r>
      <w:r w:rsidR="00AA3FBB">
        <w:rPr>
          <w:rFonts w:eastAsiaTheme="minorEastAsia" w:hint="eastAsia"/>
          <w:sz w:val="20"/>
          <w:szCs w:val="20"/>
        </w:rPr>
        <w:t xml:space="preserve"> With this </w:t>
      </w:r>
      <w:r w:rsidR="00AA3FBB">
        <w:rPr>
          <w:rFonts w:eastAsiaTheme="minorEastAsia"/>
          <w:sz w:val="20"/>
          <w:szCs w:val="20"/>
        </w:rPr>
        <w:t>option</w:t>
      </w:r>
      <w:r w:rsidR="00AA3FBB">
        <w:rPr>
          <w:rFonts w:eastAsiaTheme="minorEastAsia" w:hint="eastAsia"/>
          <w:sz w:val="20"/>
          <w:szCs w:val="20"/>
        </w:rPr>
        <w:t xml:space="preserve">, assuming </w:t>
      </w:r>
      <w:r w:rsidR="00AA3FBB" w:rsidRPr="00EF3B91">
        <w:rPr>
          <w:rFonts w:eastAsiaTheme="minorEastAsia" w:hint="eastAsia"/>
          <w:sz w:val="20"/>
          <w:szCs w:val="20"/>
        </w:rPr>
        <w:t>K</w:t>
      </w:r>
      <w:r w:rsidR="00AA3FBB" w:rsidRPr="00EF3B91">
        <w:rPr>
          <w:rFonts w:eastAsiaTheme="minorEastAsia" w:hint="eastAsia"/>
          <w:sz w:val="20"/>
          <w:szCs w:val="20"/>
          <w:vertAlign w:val="subscript"/>
        </w:rPr>
        <w:t>s</w:t>
      </w:r>
      <w:r w:rsidR="00AA3FBB" w:rsidRPr="00EF3B91">
        <w:rPr>
          <w:rFonts w:eastAsiaTheme="minorEastAsia" w:hint="eastAsia"/>
          <w:sz w:val="20"/>
          <w:szCs w:val="20"/>
        </w:rPr>
        <w:t>/2</w:t>
      </w:r>
      <w:r w:rsidR="00AA3FBB">
        <w:rPr>
          <w:rFonts w:eastAsiaTheme="minorEastAsia" w:hint="eastAsia"/>
          <w:sz w:val="20"/>
          <w:szCs w:val="20"/>
        </w:rPr>
        <w:t xml:space="preserve"> CMRs are configured for each TRP</w:t>
      </w:r>
      <w:r w:rsidR="0069702C">
        <w:rPr>
          <w:rFonts w:eastAsiaTheme="minorEastAsia" w:hint="eastAsia"/>
          <w:sz w:val="20"/>
          <w:szCs w:val="20"/>
        </w:rPr>
        <w:t>, UE needs to measure based on (K</w:t>
      </w:r>
      <w:r w:rsidR="0069702C" w:rsidRPr="0069702C">
        <w:rPr>
          <w:rFonts w:eastAsiaTheme="minorEastAsia" w:hint="eastAsia"/>
          <w:sz w:val="20"/>
          <w:szCs w:val="20"/>
          <w:vertAlign w:val="subscript"/>
        </w:rPr>
        <w:t>s</w:t>
      </w:r>
      <w:r w:rsidR="0069702C" w:rsidRPr="0069702C">
        <w:rPr>
          <w:rFonts w:eastAsiaTheme="minorEastAsia" w:hint="eastAsia"/>
          <w:sz w:val="20"/>
          <w:szCs w:val="20"/>
          <w:vertAlign w:val="superscript"/>
        </w:rPr>
        <w:t>2</w:t>
      </w:r>
      <w:r w:rsidR="0069702C">
        <w:rPr>
          <w:rFonts w:eastAsiaTheme="minorEastAsia" w:hint="eastAsia"/>
          <w:sz w:val="20"/>
          <w:szCs w:val="20"/>
        </w:rPr>
        <w:t>/4) NC-JT</w:t>
      </w:r>
      <w:r w:rsidR="0069702C" w:rsidRPr="00410517">
        <w:rPr>
          <w:rFonts w:eastAsiaTheme="minorEastAsia"/>
          <w:sz w:val="20"/>
          <w:szCs w:val="20"/>
        </w:rPr>
        <w:t xml:space="preserve"> measurement</w:t>
      </w:r>
      <w:r w:rsidR="0069702C" w:rsidRPr="00355A11">
        <w:rPr>
          <w:rFonts w:eastAsiaTheme="minorEastAsia"/>
          <w:sz w:val="20"/>
          <w:szCs w:val="20"/>
        </w:rPr>
        <w:t xml:space="preserve"> </w:t>
      </w:r>
      <w:r w:rsidR="0069702C" w:rsidRPr="00410517">
        <w:rPr>
          <w:rFonts w:eastAsiaTheme="minorEastAsia"/>
          <w:sz w:val="20"/>
          <w:szCs w:val="20"/>
        </w:rPr>
        <w:t>hypothesis</w:t>
      </w:r>
      <w:r w:rsidR="00597F2D">
        <w:rPr>
          <w:rFonts w:eastAsiaTheme="minorEastAsia" w:hint="eastAsia"/>
          <w:sz w:val="20"/>
          <w:szCs w:val="20"/>
        </w:rPr>
        <w:t xml:space="preserve"> and Ks </w:t>
      </w:r>
      <w:r w:rsidR="00597F2D" w:rsidRPr="00410517">
        <w:rPr>
          <w:rFonts w:eastAsiaTheme="minorEastAsia"/>
          <w:sz w:val="20"/>
          <w:szCs w:val="20"/>
        </w:rPr>
        <w:t>single-TRP measurement</w:t>
      </w:r>
      <w:r w:rsidR="00597F2D" w:rsidRPr="00355A11">
        <w:rPr>
          <w:rFonts w:eastAsiaTheme="minorEastAsia"/>
          <w:sz w:val="20"/>
          <w:szCs w:val="20"/>
        </w:rPr>
        <w:t xml:space="preserve"> </w:t>
      </w:r>
      <w:r w:rsidR="00597F2D" w:rsidRPr="00410517">
        <w:rPr>
          <w:rFonts w:eastAsiaTheme="minorEastAsia"/>
          <w:sz w:val="20"/>
          <w:szCs w:val="20"/>
        </w:rPr>
        <w:t>hypothesis</w:t>
      </w:r>
      <w:r w:rsidR="00597F2D">
        <w:rPr>
          <w:rFonts w:eastAsiaTheme="minorEastAsia" w:hint="eastAsia"/>
          <w:sz w:val="20"/>
          <w:szCs w:val="20"/>
        </w:rPr>
        <w:t xml:space="preserve">. In this case, the CSI-RS resource set is used for both beam </w:t>
      </w:r>
      <w:r w:rsidR="00140F9A">
        <w:rPr>
          <w:rFonts w:eastAsiaTheme="minorEastAsia"/>
          <w:sz w:val="20"/>
          <w:szCs w:val="20"/>
        </w:rPr>
        <w:t>group</w:t>
      </w:r>
      <w:r w:rsidR="00140F9A">
        <w:rPr>
          <w:rFonts w:eastAsiaTheme="minorEastAsia" w:hint="eastAsia"/>
          <w:sz w:val="20"/>
          <w:szCs w:val="20"/>
        </w:rPr>
        <w:t xml:space="preserve"> </w:t>
      </w:r>
      <w:r w:rsidR="00597F2D">
        <w:rPr>
          <w:rFonts w:eastAsiaTheme="minorEastAsia" w:hint="eastAsia"/>
          <w:sz w:val="20"/>
          <w:szCs w:val="20"/>
        </w:rPr>
        <w:t>reporting and CSI reporting</w:t>
      </w:r>
      <w:r w:rsidR="006428AB">
        <w:rPr>
          <w:rFonts w:eastAsiaTheme="minorEastAsia" w:hint="eastAsia"/>
          <w:sz w:val="20"/>
          <w:szCs w:val="20"/>
        </w:rPr>
        <w:t xml:space="preserve">. </w:t>
      </w:r>
      <w:r w:rsidR="00050C83">
        <w:rPr>
          <w:rFonts w:eastAsiaTheme="minorEastAsia" w:hint="eastAsia"/>
          <w:sz w:val="20"/>
          <w:szCs w:val="20"/>
        </w:rPr>
        <w:t xml:space="preserve">How to indicate the best </w:t>
      </w:r>
      <w:r w:rsidR="00050C83" w:rsidRPr="00410517">
        <w:rPr>
          <w:rFonts w:eastAsiaTheme="minorEastAsia"/>
          <w:sz w:val="20"/>
          <w:szCs w:val="20"/>
        </w:rPr>
        <w:t>measurement</w:t>
      </w:r>
      <w:r w:rsidR="00050C83" w:rsidRPr="00355A11">
        <w:rPr>
          <w:rFonts w:eastAsiaTheme="minorEastAsia"/>
          <w:sz w:val="20"/>
          <w:szCs w:val="20"/>
        </w:rPr>
        <w:t xml:space="preserve"> </w:t>
      </w:r>
      <w:r w:rsidR="00050C83" w:rsidRPr="00410517">
        <w:rPr>
          <w:rFonts w:eastAsiaTheme="minorEastAsia"/>
          <w:sz w:val="20"/>
          <w:szCs w:val="20"/>
        </w:rPr>
        <w:t>hypothesis</w:t>
      </w:r>
      <w:r w:rsidR="00050C83">
        <w:rPr>
          <w:rFonts w:eastAsiaTheme="minorEastAsia" w:hint="eastAsia"/>
          <w:sz w:val="20"/>
          <w:szCs w:val="20"/>
        </w:rPr>
        <w:t xml:space="preserve"> among the combinations needs further study, which needs additional enhancement on CRI indication.</w:t>
      </w:r>
    </w:p>
    <w:p w14:paraId="4372E78E" w14:textId="148D2935" w:rsidR="006428AB" w:rsidRPr="006428AB" w:rsidRDefault="006428AB" w:rsidP="006428AB">
      <w:pPr>
        <w:autoSpaceDE w:val="0"/>
        <w:autoSpaceDN w:val="0"/>
        <w:adjustRightInd w:val="0"/>
        <w:snapToGrid w:val="0"/>
        <w:spacing w:after="120"/>
        <w:jc w:val="both"/>
        <w:rPr>
          <w:rFonts w:eastAsiaTheme="minorEastAsia"/>
          <w:szCs w:val="20"/>
          <w:lang w:eastAsia="zh-CN"/>
        </w:rPr>
      </w:pPr>
      <w:r>
        <w:rPr>
          <w:rFonts w:eastAsiaTheme="minorEastAsia" w:hint="eastAsia"/>
          <w:szCs w:val="20"/>
          <w:lang w:eastAsia="zh-CN"/>
        </w:rPr>
        <w:t xml:space="preserve">Among the three options, option 3 suffers from high UE complexity (an amount of </w:t>
      </w:r>
      <w:r>
        <w:rPr>
          <w:rFonts w:eastAsiaTheme="minorEastAsia"/>
          <w:szCs w:val="20"/>
          <w:lang w:eastAsia="zh-CN"/>
        </w:rPr>
        <w:t>measurement</w:t>
      </w:r>
      <w:r>
        <w:rPr>
          <w:rFonts w:eastAsiaTheme="minorEastAsia" w:hint="eastAsia"/>
          <w:szCs w:val="20"/>
          <w:lang w:eastAsia="zh-CN"/>
        </w:rPr>
        <w:t xml:space="preserve"> based on </w:t>
      </w:r>
      <w:r>
        <w:rPr>
          <w:rFonts w:eastAsiaTheme="minorEastAsia" w:hint="eastAsia"/>
          <w:szCs w:val="20"/>
        </w:rPr>
        <w:t>NC-JT</w:t>
      </w:r>
      <w:r w:rsidRPr="00410517">
        <w:rPr>
          <w:rFonts w:eastAsiaTheme="minorEastAsia"/>
          <w:szCs w:val="20"/>
        </w:rPr>
        <w:t xml:space="preserve"> measurement</w:t>
      </w:r>
      <w:r w:rsidRPr="00355A11">
        <w:rPr>
          <w:rFonts w:eastAsiaTheme="minorEastAsia"/>
          <w:szCs w:val="20"/>
        </w:rPr>
        <w:t xml:space="preserve"> </w:t>
      </w:r>
      <w:r w:rsidRPr="00410517">
        <w:rPr>
          <w:rFonts w:eastAsiaTheme="minorEastAsia"/>
          <w:szCs w:val="20"/>
        </w:rPr>
        <w:t>hypothesis</w:t>
      </w:r>
      <w:r>
        <w:rPr>
          <w:rFonts w:eastAsiaTheme="minorEastAsia" w:hint="eastAsia"/>
          <w:szCs w:val="20"/>
          <w:lang w:eastAsia="zh-CN"/>
        </w:rPr>
        <w:t xml:space="preserve"> is needed for the CSI report) and unnecessary CPU </w:t>
      </w:r>
      <w:r>
        <w:rPr>
          <w:rFonts w:eastAsiaTheme="minorEastAsia"/>
          <w:szCs w:val="20"/>
          <w:lang w:eastAsia="zh-CN"/>
        </w:rPr>
        <w:t>occupancy</w:t>
      </w:r>
      <w:r>
        <w:rPr>
          <w:rFonts w:eastAsiaTheme="minorEastAsia" w:hint="eastAsia"/>
          <w:szCs w:val="20"/>
          <w:lang w:eastAsia="zh-CN"/>
        </w:rPr>
        <w:t xml:space="preserve">. </w:t>
      </w:r>
      <w:r w:rsidR="00DA0F52">
        <w:rPr>
          <w:rFonts w:eastAsiaTheme="minorEastAsia" w:hint="eastAsia"/>
          <w:szCs w:val="20"/>
          <w:lang w:eastAsia="zh-CN"/>
        </w:rPr>
        <w:t xml:space="preserve">Considering beam reporting needs less CPUs than CSI report, it is not needed to mix beam group reporting and CSI </w:t>
      </w:r>
      <w:r w:rsidR="00DA0F52">
        <w:rPr>
          <w:rFonts w:eastAsiaTheme="minorEastAsia"/>
          <w:szCs w:val="20"/>
          <w:lang w:eastAsia="zh-CN"/>
        </w:rPr>
        <w:t>report</w:t>
      </w:r>
      <w:r w:rsidR="00DA0F52">
        <w:rPr>
          <w:rFonts w:eastAsiaTheme="minorEastAsia" w:hint="eastAsia"/>
          <w:szCs w:val="20"/>
          <w:lang w:eastAsia="zh-CN"/>
        </w:rPr>
        <w:t xml:space="preserve"> for M-TRP in the same CSI-RS resource set and CSI report. </w:t>
      </w:r>
      <w:r w:rsidR="00050C83">
        <w:rPr>
          <w:rFonts w:eastAsiaTheme="minorEastAsia" w:hint="eastAsia"/>
          <w:szCs w:val="20"/>
          <w:lang w:eastAsia="zh-CN"/>
        </w:rPr>
        <w:t xml:space="preserve">The inter-TRP beam group reporting mechanism is being discussed in other agenda. Only enhancement on CSI report is needed in this </w:t>
      </w:r>
      <w:r w:rsidR="00316E0B">
        <w:rPr>
          <w:rFonts w:eastAsiaTheme="minorEastAsia"/>
          <w:szCs w:val="20"/>
          <w:lang w:eastAsia="zh-CN"/>
        </w:rPr>
        <w:t>agenda</w:t>
      </w:r>
      <w:r w:rsidR="00050C83">
        <w:rPr>
          <w:rFonts w:eastAsiaTheme="minorEastAsia" w:hint="eastAsia"/>
          <w:szCs w:val="20"/>
          <w:lang w:eastAsia="zh-CN"/>
        </w:rPr>
        <w:t xml:space="preserve">. Hence, Option 1 is preferred among the options, which needs least CPU occupancy and standardization effort. As long as the inter-TRP beam reporting mechanism is agreed in item 2c, two CMRs are sufficient to support CSI report for M-TRP transmission. </w:t>
      </w:r>
    </w:p>
    <w:p w14:paraId="37F700B7" w14:textId="73095D61" w:rsidR="001347A1" w:rsidRPr="003B45C2" w:rsidRDefault="00DA47CD" w:rsidP="00042BF4">
      <w:pPr>
        <w:pStyle w:val="000proposal"/>
        <w:rPr>
          <w:rFonts w:eastAsiaTheme="minorEastAsia"/>
          <w:b w:val="0"/>
          <w:bCs w:val="0"/>
          <w:i w:val="0"/>
          <w:iCs w:val="0"/>
        </w:rPr>
      </w:pPr>
      <w:r w:rsidRPr="00410517">
        <w:rPr>
          <w:rFonts w:eastAsiaTheme="minorEastAsia" w:hint="eastAsia"/>
          <w:b w:val="0"/>
          <w:bCs w:val="0"/>
          <w:i w:val="0"/>
          <w:iCs w:val="0"/>
          <w:szCs w:val="20"/>
        </w:rPr>
        <w:t xml:space="preserve">For </w:t>
      </w:r>
      <w:r w:rsidRPr="00410517">
        <w:rPr>
          <w:rFonts w:eastAsiaTheme="minorEastAsia"/>
          <w:b w:val="0"/>
          <w:bCs w:val="0"/>
          <w:i w:val="0"/>
          <w:iCs w:val="0"/>
          <w:szCs w:val="20"/>
        </w:rPr>
        <w:t>single-TRP measurement hypothesis</w:t>
      </w:r>
      <w:r w:rsidRPr="00410517">
        <w:rPr>
          <w:rFonts w:eastAsiaTheme="minorEastAsia" w:hint="eastAsia"/>
          <w:b w:val="0"/>
          <w:bCs w:val="0"/>
          <w:i w:val="0"/>
          <w:iCs w:val="0"/>
          <w:szCs w:val="20"/>
        </w:rPr>
        <w:t>, UE needs to measure CSI similar</w:t>
      </w:r>
      <w:r w:rsidR="00316E0B">
        <w:rPr>
          <w:rFonts w:eastAsiaTheme="minorEastAsia"/>
          <w:b w:val="0"/>
          <w:bCs w:val="0"/>
          <w:i w:val="0"/>
          <w:iCs w:val="0"/>
          <w:szCs w:val="20"/>
        </w:rPr>
        <w:t>ly</w:t>
      </w:r>
      <w:r w:rsidRPr="00410517">
        <w:rPr>
          <w:rFonts w:eastAsiaTheme="minorEastAsia" w:hint="eastAsia"/>
          <w:b w:val="0"/>
          <w:bCs w:val="0"/>
          <w:i w:val="0"/>
          <w:iCs w:val="0"/>
          <w:szCs w:val="20"/>
        </w:rPr>
        <w:t xml:space="preserve"> to Rel-15/16, and one CPU will be occupied by each </w:t>
      </w:r>
      <w:r w:rsidRPr="00410517">
        <w:rPr>
          <w:rFonts w:eastAsiaTheme="minorEastAsia"/>
          <w:b w:val="0"/>
          <w:bCs w:val="0"/>
          <w:i w:val="0"/>
          <w:iCs w:val="0"/>
          <w:szCs w:val="20"/>
        </w:rPr>
        <w:t>measurement</w:t>
      </w:r>
      <w:r w:rsidRPr="00410517">
        <w:rPr>
          <w:rFonts w:eastAsiaTheme="minorEastAsia" w:hint="eastAsia"/>
          <w:b w:val="0"/>
          <w:bCs w:val="0"/>
          <w:i w:val="0"/>
          <w:iCs w:val="0"/>
          <w:szCs w:val="20"/>
        </w:rPr>
        <w:t xml:space="preserve">. For </w:t>
      </w:r>
      <w:r w:rsidRPr="00410517">
        <w:rPr>
          <w:rFonts w:eastAsiaTheme="minorEastAsia"/>
          <w:b w:val="0"/>
          <w:bCs w:val="0"/>
          <w:i w:val="0"/>
          <w:iCs w:val="0"/>
          <w:szCs w:val="20"/>
        </w:rPr>
        <w:t>NC</w:t>
      </w:r>
      <w:r w:rsidRPr="00410517">
        <w:rPr>
          <w:rFonts w:eastAsiaTheme="minorEastAsia" w:hint="eastAsia"/>
          <w:b w:val="0"/>
          <w:bCs w:val="0"/>
          <w:i w:val="0"/>
          <w:iCs w:val="0"/>
          <w:szCs w:val="20"/>
        </w:rPr>
        <w:t>-</w:t>
      </w:r>
      <w:r w:rsidRPr="00410517">
        <w:rPr>
          <w:rFonts w:eastAsiaTheme="minorEastAsia"/>
          <w:b w:val="0"/>
          <w:bCs w:val="0"/>
          <w:i w:val="0"/>
          <w:iCs w:val="0"/>
          <w:szCs w:val="20"/>
        </w:rPr>
        <w:t>JT measurement hypothesis</w:t>
      </w:r>
      <w:r w:rsidRPr="00410517">
        <w:rPr>
          <w:rFonts w:eastAsiaTheme="minorEastAsia" w:hint="eastAsia"/>
          <w:b w:val="0"/>
          <w:bCs w:val="0"/>
          <w:i w:val="0"/>
          <w:iCs w:val="0"/>
          <w:szCs w:val="20"/>
        </w:rPr>
        <w:t xml:space="preserve">, UE needs to </w:t>
      </w:r>
      <w:r w:rsidRPr="00410517">
        <w:rPr>
          <w:rFonts w:eastAsiaTheme="minorEastAsia"/>
          <w:b w:val="0"/>
          <w:bCs w:val="0"/>
          <w:i w:val="0"/>
          <w:iCs w:val="0"/>
          <w:szCs w:val="20"/>
        </w:rPr>
        <w:t>measure</w:t>
      </w:r>
      <w:r w:rsidRPr="00410517">
        <w:rPr>
          <w:rFonts w:eastAsiaTheme="minorEastAsia" w:hint="eastAsia"/>
          <w:b w:val="0"/>
          <w:bCs w:val="0"/>
          <w:i w:val="0"/>
          <w:iCs w:val="0"/>
          <w:szCs w:val="20"/>
        </w:rPr>
        <w:t xml:space="preserve"> CSI based on two CMRs and </w:t>
      </w:r>
      <w:r w:rsidR="00316E0B">
        <w:rPr>
          <w:rFonts w:eastAsiaTheme="minorEastAsia"/>
          <w:b w:val="0"/>
          <w:bCs w:val="0"/>
          <w:i w:val="0"/>
          <w:iCs w:val="0"/>
          <w:szCs w:val="20"/>
        </w:rPr>
        <w:t xml:space="preserve">two </w:t>
      </w:r>
      <w:r w:rsidRPr="00410517">
        <w:rPr>
          <w:rFonts w:eastAsiaTheme="minorEastAsia" w:hint="eastAsia"/>
          <w:b w:val="0"/>
          <w:bCs w:val="0"/>
          <w:i w:val="0"/>
          <w:iCs w:val="0"/>
          <w:szCs w:val="20"/>
        </w:rPr>
        <w:t>IMRs, and derive two RIs, PMIs</w:t>
      </w:r>
      <w:r w:rsidRPr="00410517">
        <w:rPr>
          <w:rFonts w:eastAsiaTheme="minorEastAsia"/>
          <w:b w:val="0"/>
          <w:bCs w:val="0"/>
          <w:i w:val="0"/>
          <w:iCs w:val="0"/>
          <w:szCs w:val="20"/>
        </w:rPr>
        <w:t>, two LIs</w:t>
      </w:r>
      <w:r w:rsidRPr="00410517">
        <w:rPr>
          <w:rFonts w:eastAsiaTheme="minorEastAsia" w:hint="eastAsia"/>
          <w:b w:val="0"/>
          <w:bCs w:val="0"/>
          <w:i w:val="0"/>
          <w:iCs w:val="0"/>
          <w:szCs w:val="20"/>
        </w:rPr>
        <w:t xml:space="preserve"> (if needed)</w:t>
      </w:r>
      <w:r w:rsidRPr="00410517">
        <w:rPr>
          <w:rFonts w:eastAsiaTheme="minorEastAsia"/>
          <w:b w:val="0"/>
          <w:bCs w:val="0"/>
          <w:i w:val="0"/>
          <w:iCs w:val="0"/>
          <w:szCs w:val="20"/>
        </w:rPr>
        <w:t xml:space="preserve"> and </w:t>
      </w:r>
      <w:r w:rsidRPr="00410517">
        <w:rPr>
          <w:rFonts w:eastAsiaTheme="minorEastAsia" w:hint="eastAsia"/>
          <w:b w:val="0"/>
          <w:bCs w:val="0"/>
          <w:i w:val="0"/>
          <w:iCs w:val="0"/>
          <w:szCs w:val="20"/>
        </w:rPr>
        <w:t xml:space="preserve">at least </w:t>
      </w:r>
      <w:r w:rsidRPr="00410517">
        <w:rPr>
          <w:rFonts w:eastAsiaTheme="minorEastAsia"/>
          <w:b w:val="0"/>
          <w:bCs w:val="0"/>
          <w:i w:val="0"/>
          <w:iCs w:val="0"/>
          <w:szCs w:val="20"/>
        </w:rPr>
        <w:t>o</w:t>
      </w:r>
      <w:r w:rsidRPr="005B54AA">
        <w:rPr>
          <w:rFonts w:eastAsiaTheme="minorEastAsia"/>
          <w:b w:val="0"/>
          <w:bCs w:val="0"/>
          <w:i w:val="0"/>
          <w:iCs w:val="0"/>
        </w:rPr>
        <w:t xml:space="preserve">ne CQI per </w:t>
      </w:r>
      <w:proofErr w:type="spellStart"/>
      <w:r w:rsidRPr="005B54AA">
        <w:rPr>
          <w:rFonts w:eastAsiaTheme="minorEastAsia"/>
          <w:b w:val="0"/>
          <w:bCs w:val="0"/>
          <w:i w:val="0"/>
          <w:iCs w:val="0"/>
        </w:rPr>
        <w:t>codeword</w:t>
      </w:r>
      <w:proofErr w:type="spellEnd"/>
      <w:r>
        <w:rPr>
          <w:rFonts w:eastAsiaTheme="minorEastAsia" w:hint="eastAsia"/>
          <w:b w:val="0"/>
          <w:bCs w:val="0"/>
          <w:i w:val="0"/>
          <w:iCs w:val="0"/>
        </w:rPr>
        <w:t xml:space="preserve">. It is natural to count two CPUs for each </w:t>
      </w:r>
      <w:r w:rsidRPr="003B3FAF">
        <w:rPr>
          <w:rFonts w:eastAsiaTheme="minorEastAsia"/>
          <w:b w:val="0"/>
          <w:bCs w:val="0"/>
          <w:i w:val="0"/>
          <w:iCs w:val="0"/>
        </w:rPr>
        <w:t>NCJT measurement hypothesis</w:t>
      </w:r>
      <w:r>
        <w:rPr>
          <w:rFonts w:eastAsiaTheme="minorEastAsia" w:hint="eastAsia"/>
          <w:b w:val="0"/>
          <w:bCs w:val="0"/>
          <w:i w:val="0"/>
          <w:iCs w:val="0"/>
        </w:rPr>
        <w:t xml:space="preserve">. For the </w:t>
      </w:r>
      <w:r>
        <w:rPr>
          <w:rFonts w:eastAsiaTheme="minorEastAsia"/>
          <w:b w:val="0"/>
          <w:bCs w:val="0"/>
          <w:i w:val="0"/>
          <w:iCs w:val="0"/>
        </w:rPr>
        <w:t>candidate</w:t>
      </w:r>
      <w:r w:rsidR="00316E0B">
        <w:rPr>
          <w:rFonts w:eastAsiaTheme="minorEastAsia"/>
          <w:b w:val="0"/>
          <w:bCs w:val="0"/>
          <w:i w:val="0"/>
          <w:iCs w:val="0"/>
        </w:rPr>
        <w:t xml:space="preserve">s of </w:t>
      </w:r>
      <w:r>
        <w:rPr>
          <w:rFonts w:eastAsiaTheme="minorEastAsia" w:hint="eastAsia"/>
          <w:b w:val="0"/>
          <w:bCs w:val="0"/>
          <w:i w:val="0"/>
          <w:iCs w:val="0"/>
        </w:rPr>
        <w:t xml:space="preserve">Alt 1, Alt 2 and Alt 3 for </w:t>
      </w:r>
      <w:r w:rsidRPr="002C66E6">
        <w:rPr>
          <w:rFonts w:eastAsiaTheme="minorEastAsia"/>
          <w:b w:val="0"/>
          <w:bCs w:val="0"/>
          <w:i w:val="0"/>
          <w:iCs w:val="0"/>
        </w:rPr>
        <w:t xml:space="preserve">UE reporting </w:t>
      </w:r>
      <w:r>
        <w:rPr>
          <w:rFonts w:eastAsiaTheme="minorEastAsia" w:hint="eastAsia"/>
          <w:b w:val="0"/>
          <w:bCs w:val="0"/>
          <w:i w:val="0"/>
          <w:iCs w:val="0"/>
        </w:rPr>
        <w:t xml:space="preserve">of NC-JT, though the number of CSIs is </w:t>
      </w:r>
      <w:r>
        <w:rPr>
          <w:rFonts w:eastAsiaTheme="minorEastAsia"/>
          <w:b w:val="0"/>
          <w:bCs w:val="0"/>
          <w:i w:val="0"/>
          <w:iCs w:val="0"/>
        </w:rPr>
        <w:t>different</w:t>
      </w:r>
      <w:r>
        <w:rPr>
          <w:rFonts w:eastAsiaTheme="minorEastAsia" w:hint="eastAsia"/>
          <w:b w:val="0"/>
          <w:bCs w:val="0"/>
          <w:i w:val="0"/>
          <w:iCs w:val="0"/>
        </w:rPr>
        <w:t xml:space="preserve"> </w:t>
      </w:r>
      <w:r w:rsidR="00316E0B">
        <w:rPr>
          <w:rFonts w:eastAsiaTheme="minorEastAsia"/>
          <w:b w:val="0"/>
          <w:bCs w:val="0"/>
          <w:i w:val="0"/>
          <w:iCs w:val="0"/>
        </w:rPr>
        <w:t>in</w:t>
      </w:r>
      <w:r w:rsidR="00316E0B">
        <w:rPr>
          <w:rFonts w:eastAsiaTheme="minorEastAsia" w:hint="eastAsia"/>
          <w:b w:val="0"/>
          <w:bCs w:val="0"/>
          <w:i w:val="0"/>
          <w:iCs w:val="0"/>
        </w:rPr>
        <w:t xml:space="preserve"> </w:t>
      </w:r>
      <w:r>
        <w:rPr>
          <w:rFonts w:eastAsiaTheme="minorEastAsia" w:hint="eastAsia"/>
          <w:b w:val="0"/>
          <w:bCs w:val="0"/>
          <w:i w:val="0"/>
          <w:iCs w:val="0"/>
        </w:rPr>
        <w:t xml:space="preserve">different alternatives, the number of occupied CPUs is </w:t>
      </w:r>
      <w:r w:rsidR="00FF61B9">
        <w:rPr>
          <w:rFonts w:eastAsiaTheme="minorEastAsia" w:hint="eastAsia"/>
          <w:b w:val="0"/>
          <w:bCs w:val="0"/>
          <w:i w:val="0"/>
          <w:iCs w:val="0"/>
        </w:rPr>
        <w:t>the same</w:t>
      </w:r>
      <w:r>
        <w:rPr>
          <w:rFonts w:eastAsiaTheme="minorEastAsia" w:hint="eastAsia"/>
          <w:b w:val="0"/>
          <w:bCs w:val="0"/>
          <w:i w:val="0"/>
          <w:iCs w:val="0"/>
        </w:rPr>
        <w:t xml:space="preserve"> for different alternatives.</w:t>
      </w:r>
      <w:r w:rsidR="003B45C2">
        <w:rPr>
          <w:rFonts w:eastAsiaTheme="minorEastAsia" w:hint="eastAsia"/>
          <w:b w:val="0"/>
          <w:bCs w:val="0"/>
          <w:i w:val="0"/>
          <w:iCs w:val="0"/>
        </w:rPr>
        <w:t xml:space="preserve"> Based on assumption of option 1 and option 2 above, if </w:t>
      </w:r>
      <w:r w:rsidR="003B45C2" w:rsidRPr="003B45C2">
        <w:rPr>
          <w:rFonts w:eastAsiaTheme="minorEastAsia" w:hint="eastAsia"/>
          <w:b w:val="0"/>
          <w:bCs w:val="0"/>
          <w:iCs w:val="0"/>
        </w:rPr>
        <w:t>Ks</w:t>
      </w:r>
      <w:r w:rsidR="003B45C2" w:rsidRPr="003B45C2">
        <w:rPr>
          <w:rFonts w:hint="eastAsia"/>
        </w:rPr>
        <w:t xml:space="preserve"> </w:t>
      </w:r>
      <w:r w:rsidR="003B45C2" w:rsidRPr="003B45C2">
        <w:rPr>
          <w:rFonts w:hint="eastAsia"/>
          <w:b w:val="0"/>
          <w:i w:val="0"/>
        </w:rPr>
        <w:t xml:space="preserve">CMRs are configured in a CSI-RS resource set, </w:t>
      </w:r>
      <w:r w:rsidR="003B45C2" w:rsidRPr="003B45C2">
        <w:rPr>
          <w:rFonts w:hint="eastAsia"/>
          <w:b w:val="0"/>
        </w:rPr>
        <w:t>2K</w:t>
      </w:r>
      <w:r w:rsidR="003B45C2" w:rsidRPr="003B45C2">
        <w:rPr>
          <w:rFonts w:hint="eastAsia"/>
          <w:b w:val="0"/>
          <w:vertAlign w:val="subscript"/>
        </w:rPr>
        <w:t>s</w:t>
      </w:r>
      <w:r w:rsidR="003B45C2" w:rsidRPr="003B45C2">
        <w:rPr>
          <w:rFonts w:hint="eastAsia"/>
          <w:b w:val="0"/>
          <w:i w:val="0"/>
        </w:rPr>
        <w:t xml:space="preserve"> CPUs </w:t>
      </w:r>
      <w:r w:rsidR="003B45C2">
        <w:rPr>
          <w:rFonts w:hint="eastAsia"/>
          <w:b w:val="0"/>
          <w:i w:val="0"/>
        </w:rPr>
        <w:t xml:space="preserve">should be counted for the CSI report, with </w:t>
      </w:r>
      <w:r w:rsidR="003B45C2" w:rsidRPr="00450B0F">
        <w:rPr>
          <w:rFonts w:hint="eastAsia"/>
          <w:b w:val="0"/>
        </w:rPr>
        <w:t>K</w:t>
      </w:r>
      <w:r w:rsidR="003B45C2" w:rsidRPr="00450B0F">
        <w:rPr>
          <w:rFonts w:hint="eastAsia"/>
          <w:b w:val="0"/>
          <w:vertAlign w:val="subscript"/>
        </w:rPr>
        <w:t>s</w:t>
      </w:r>
      <w:r w:rsidR="003B45C2" w:rsidRPr="003B45C2">
        <w:rPr>
          <w:rFonts w:hint="eastAsia"/>
          <w:b w:val="0"/>
          <w:i w:val="0"/>
        </w:rPr>
        <w:t xml:space="preserve"> CPUs</w:t>
      </w:r>
      <w:r w:rsidR="003B45C2" w:rsidRPr="003B45C2">
        <w:rPr>
          <w:b w:val="0"/>
          <w:i w:val="0"/>
        </w:rPr>
        <w:t xml:space="preserve"> </w:t>
      </w:r>
      <w:r w:rsidR="003B45C2" w:rsidRPr="003B45C2">
        <w:rPr>
          <w:rFonts w:hint="eastAsia"/>
          <w:b w:val="0"/>
          <w:i w:val="0"/>
        </w:rPr>
        <w:t xml:space="preserve">respectively for </w:t>
      </w:r>
      <w:r w:rsidR="003B45C2" w:rsidRPr="003B45C2">
        <w:rPr>
          <w:b w:val="0"/>
          <w:i w:val="0"/>
        </w:rPr>
        <w:t xml:space="preserve">single-TRP </w:t>
      </w:r>
      <w:r w:rsidR="00450B0F" w:rsidRPr="003B45C2">
        <w:rPr>
          <w:b w:val="0"/>
          <w:i w:val="0"/>
        </w:rPr>
        <w:t>measurement hypothesis</w:t>
      </w:r>
      <w:r w:rsidR="00450B0F" w:rsidRPr="003B45C2">
        <w:rPr>
          <w:rFonts w:hint="eastAsia"/>
          <w:b w:val="0"/>
          <w:i w:val="0"/>
        </w:rPr>
        <w:t xml:space="preserve"> </w:t>
      </w:r>
      <w:r w:rsidR="003B45C2" w:rsidRPr="003B45C2">
        <w:rPr>
          <w:rFonts w:hint="eastAsia"/>
          <w:b w:val="0"/>
          <w:i w:val="0"/>
        </w:rPr>
        <w:t xml:space="preserve">and </w:t>
      </w:r>
      <w:r w:rsidR="003B45C2" w:rsidRPr="003B45C2">
        <w:rPr>
          <w:b w:val="0"/>
          <w:i w:val="0"/>
        </w:rPr>
        <w:t>NCJT measurement hypothesis</w:t>
      </w:r>
      <w:r w:rsidR="003B45C2">
        <w:rPr>
          <w:rFonts w:hint="eastAsia"/>
          <w:b w:val="0"/>
          <w:i w:val="0"/>
        </w:rPr>
        <w:t>.</w:t>
      </w:r>
    </w:p>
    <w:p w14:paraId="2BFBCDB0" w14:textId="77C9B42D" w:rsidR="005F2E32" w:rsidRDefault="001347A1" w:rsidP="00195B02">
      <w:pPr>
        <w:pStyle w:val="000proposal"/>
        <w:spacing w:before="0" w:after="0" w:line="360" w:lineRule="auto"/>
      </w:pPr>
      <w:r>
        <w:t xml:space="preserve">Proposal </w:t>
      </w:r>
      <w:r>
        <w:rPr>
          <w:rFonts w:hint="eastAsia"/>
        </w:rPr>
        <w:t xml:space="preserve">3: </w:t>
      </w:r>
      <w:r w:rsidR="005F2E32" w:rsidRPr="00543206">
        <w:t xml:space="preserve">For CSI </w:t>
      </w:r>
      <w:r w:rsidR="005F2E32">
        <w:rPr>
          <w:rFonts w:hint="eastAsia"/>
        </w:rPr>
        <w:t>report(s)</w:t>
      </w:r>
      <w:r w:rsidR="005F2E32" w:rsidRPr="00543206">
        <w:t xml:space="preserve"> associated to </w:t>
      </w:r>
      <w:r w:rsidR="005F2E32">
        <w:rPr>
          <w:rFonts w:hint="eastAsia"/>
        </w:rPr>
        <w:t xml:space="preserve">single </w:t>
      </w:r>
      <w:r w:rsidR="005F2E32">
        <w:t>CSI</w:t>
      </w:r>
      <w:r w:rsidR="005F2E32" w:rsidRPr="00543206">
        <w:t xml:space="preserve"> reporting setting for NCJT</w:t>
      </w:r>
      <w:r w:rsidR="005F2E32">
        <w:rPr>
          <w:rFonts w:hint="eastAsia"/>
        </w:rPr>
        <w:t>,</w:t>
      </w:r>
    </w:p>
    <w:p w14:paraId="19E336E3" w14:textId="4CE2D7B2" w:rsidR="001347A1" w:rsidRDefault="005C53F1" w:rsidP="00195B02">
      <w:pPr>
        <w:pStyle w:val="af3"/>
        <w:numPr>
          <w:ilvl w:val="0"/>
          <w:numId w:val="9"/>
        </w:numPr>
        <w:spacing w:after="0" w:line="360" w:lineRule="auto"/>
        <w:ind w:rightChars="-49" w:right="-98" w:firstLineChars="0"/>
        <w:rPr>
          <w:b/>
          <w:i/>
          <w:sz w:val="20"/>
          <w:szCs w:val="24"/>
        </w:rPr>
      </w:pPr>
      <w:r>
        <w:rPr>
          <w:rFonts w:hint="eastAsia"/>
          <w:b/>
          <w:i/>
          <w:sz w:val="20"/>
          <w:szCs w:val="24"/>
        </w:rPr>
        <w:lastRenderedPageBreak/>
        <w:t xml:space="preserve">It is preferred to support </w:t>
      </w:r>
      <w:r w:rsidR="00816764">
        <w:rPr>
          <w:rFonts w:hint="eastAsia"/>
          <w:b/>
          <w:i/>
          <w:sz w:val="20"/>
          <w:szCs w:val="24"/>
        </w:rPr>
        <w:t xml:space="preserve">at most </w:t>
      </w:r>
      <w:r w:rsidR="005F2E32" w:rsidRPr="005F2E32">
        <w:rPr>
          <w:rFonts w:hint="eastAsia"/>
          <w:b/>
          <w:i/>
          <w:sz w:val="20"/>
          <w:szCs w:val="24"/>
        </w:rPr>
        <w:t>K</w:t>
      </w:r>
      <w:r w:rsidR="005F2E32" w:rsidRPr="00314FBB">
        <w:rPr>
          <w:rFonts w:hint="eastAsia"/>
          <w:b/>
          <w:i/>
          <w:sz w:val="20"/>
          <w:szCs w:val="24"/>
          <w:vertAlign w:val="subscript"/>
        </w:rPr>
        <w:t>s</w:t>
      </w:r>
      <w:r w:rsidR="005F2E32" w:rsidRPr="005F2E32">
        <w:rPr>
          <w:rFonts w:hint="eastAsia"/>
          <w:b/>
          <w:i/>
          <w:sz w:val="20"/>
          <w:szCs w:val="24"/>
        </w:rPr>
        <w:t>=2 CMRs in a CSI-RS resource set</w:t>
      </w:r>
      <w:r>
        <w:rPr>
          <w:rFonts w:hint="eastAsia"/>
          <w:b/>
          <w:i/>
          <w:sz w:val="20"/>
          <w:szCs w:val="24"/>
        </w:rPr>
        <w:t>.</w:t>
      </w:r>
      <w:r w:rsidR="008016B8">
        <w:rPr>
          <w:rFonts w:hint="eastAsia"/>
          <w:b/>
          <w:i/>
          <w:sz w:val="20"/>
          <w:szCs w:val="24"/>
        </w:rPr>
        <w:t xml:space="preserve"> </w:t>
      </w:r>
      <w:r w:rsidR="008016B8">
        <w:rPr>
          <w:b/>
          <w:i/>
          <w:sz w:val="20"/>
          <w:szCs w:val="24"/>
        </w:rPr>
        <w:t>W</w:t>
      </w:r>
      <w:r w:rsidR="008016B8">
        <w:rPr>
          <w:rFonts w:hint="eastAsia"/>
          <w:b/>
          <w:i/>
          <w:sz w:val="20"/>
          <w:szCs w:val="24"/>
        </w:rPr>
        <w:t xml:space="preserve">hether CRI is needed depends on the supported </w:t>
      </w:r>
      <w:r w:rsidR="008016B8" w:rsidRPr="008016B8">
        <w:rPr>
          <w:b/>
          <w:i/>
          <w:sz w:val="20"/>
          <w:szCs w:val="24"/>
        </w:rPr>
        <w:t>UE reporting mechanism</w:t>
      </w:r>
      <w:r w:rsidR="008016B8">
        <w:rPr>
          <w:rFonts w:hint="eastAsia"/>
          <w:b/>
          <w:i/>
          <w:sz w:val="20"/>
          <w:szCs w:val="24"/>
        </w:rPr>
        <w:t>.</w:t>
      </w:r>
    </w:p>
    <w:p w14:paraId="0F63CC07" w14:textId="1B5E1D88" w:rsidR="005C53F1" w:rsidRDefault="005C53F1" w:rsidP="00246F97">
      <w:pPr>
        <w:pStyle w:val="af3"/>
        <w:numPr>
          <w:ilvl w:val="0"/>
          <w:numId w:val="9"/>
        </w:numPr>
        <w:spacing w:after="0" w:line="360" w:lineRule="auto"/>
        <w:ind w:rightChars="-49" w:right="-98" w:firstLineChars="0"/>
        <w:rPr>
          <w:b/>
          <w:i/>
          <w:sz w:val="20"/>
          <w:szCs w:val="24"/>
        </w:rPr>
      </w:pPr>
      <w:r>
        <w:rPr>
          <w:b/>
          <w:i/>
          <w:sz w:val="20"/>
          <w:szCs w:val="24"/>
        </w:rPr>
        <w:t>I</w:t>
      </w:r>
      <w:r>
        <w:rPr>
          <w:rFonts w:hint="eastAsia"/>
          <w:b/>
          <w:i/>
          <w:sz w:val="20"/>
          <w:szCs w:val="24"/>
        </w:rPr>
        <w:t>f K</w:t>
      </w:r>
      <w:r w:rsidRPr="00314FBB">
        <w:rPr>
          <w:rFonts w:hint="eastAsia"/>
          <w:b/>
          <w:i/>
          <w:sz w:val="20"/>
          <w:szCs w:val="24"/>
          <w:vertAlign w:val="subscript"/>
        </w:rPr>
        <w:t>s</w:t>
      </w:r>
      <w:r>
        <w:rPr>
          <w:rFonts w:hint="eastAsia"/>
          <w:b/>
          <w:i/>
          <w:sz w:val="20"/>
          <w:szCs w:val="24"/>
        </w:rPr>
        <w:t xml:space="preserve">&gt;2 </w:t>
      </w:r>
      <w:r w:rsidR="0085632F" w:rsidRPr="005F2E32">
        <w:rPr>
          <w:rFonts w:hint="eastAsia"/>
          <w:b/>
          <w:i/>
          <w:sz w:val="20"/>
          <w:szCs w:val="24"/>
        </w:rPr>
        <w:t>CMRs</w:t>
      </w:r>
      <w:r w:rsidR="0085632F">
        <w:rPr>
          <w:rFonts w:hint="eastAsia"/>
          <w:b/>
          <w:i/>
          <w:sz w:val="20"/>
          <w:szCs w:val="24"/>
        </w:rPr>
        <w:t xml:space="preserve"> </w:t>
      </w:r>
      <w:r>
        <w:rPr>
          <w:rFonts w:hint="eastAsia"/>
          <w:b/>
          <w:i/>
          <w:sz w:val="20"/>
          <w:szCs w:val="24"/>
        </w:rPr>
        <w:t>is supported</w:t>
      </w:r>
      <w:r w:rsidR="00A8373A">
        <w:rPr>
          <w:rFonts w:hint="eastAsia"/>
          <w:b/>
          <w:i/>
          <w:sz w:val="20"/>
          <w:szCs w:val="24"/>
        </w:rPr>
        <w:t xml:space="preserve"> </w:t>
      </w:r>
      <w:r w:rsidR="00A8373A" w:rsidRPr="005F2E32">
        <w:rPr>
          <w:rFonts w:hint="eastAsia"/>
          <w:b/>
          <w:i/>
          <w:sz w:val="20"/>
          <w:szCs w:val="24"/>
        </w:rPr>
        <w:t>in a CSI-RS resource set</w:t>
      </w:r>
      <w:r w:rsidR="00D2461E">
        <w:rPr>
          <w:rFonts w:hint="eastAsia"/>
          <w:b/>
          <w:i/>
          <w:sz w:val="20"/>
          <w:szCs w:val="24"/>
        </w:rPr>
        <w:t xml:space="preserve">, </w:t>
      </w:r>
      <w:r w:rsidR="00D2461E">
        <w:rPr>
          <w:b/>
          <w:i/>
          <w:sz w:val="20"/>
          <w:szCs w:val="24"/>
        </w:rPr>
        <w:t>an</w:t>
      </w:r>
      <w:r w:rsidR="00D2461E">
        <w:rPr>
          <w:rFonts w:hint="eastAsia"/>
          <w:b/>
          <w:i/>
          <w:sz w:val="20"/>
          <w:szCs w:val="24"/>
        </w:rPr>
        <w:t xml:space="preserve"> </w:t>
      </w:r>
      <w:r w:rsidR="00D2461E">
        <w:rPr>
          <w:b/>
          <w:i/>
          <w:sz w:val="20"/>
          <w:szCs w:val="24"/>
        </w:rPr>
        <w:t>implicit</w:t>
      </w:r>
      <w:r w:rsidR="00D2461E">
        <w:rPr>
          <w:rFonts w:hint="eastAsia"/>
          <w:b/>
          <w:i/>
          <w:sz w:val="20"/>
          <w:szCs w:val="24"/>
        </w:rPr>
        <w:t xml:space="preserve"> </w:t>
      </w:r>
      <w:r w:rsidR="00D2461E">
        <w:rPr>
          <w:b/>
          <w:i/>
          <w:sz w:val="20"/>
          <w:szCs w:val="24"/>
        </w:rPr>
        <w:t>association</w:t>
      </w:r>
      <w:r w:rsidR="00D2461E">
        <w:rPr>
          <w:rFonts w:hint="eastAsia"/>
          <w:b/>
          <w:i/>
          <w:sz w:val="20"/>
          <w:szCs w:val="24"/>
        </w:rPr>
        <w:t xml:space="preserve"> between CSI-RS resources is </w:t>
      </w:r>
      <w:r w:rsidR="00A8373A">
        <w:rPr>
          <w:rFonts w:hint="eastAsia"/>
          <w:b/>
          <w:i/>
          <w:sz w:val="20"/>
          <w:szCs w:val="24"/>
        </w:rPr>
        <w:t>supported</w:t>
      </w:r>
      <w:r w:rsidR="00D2461E">
        <w:rPr>
          <w:rFonts w:hint="eastAsia"/>
          <w:b/>
          <w:i/>
          <w:sz w:val="20"/>
          <w:szCs w:val="24"/>
        </w:rPr>
        <w:t xml:space="preserve"> for NC-JT measurement.</w:t>
      </w:r>
    </w:p>
    <w:p w14:paraId="6A04FBEF" w14:textId="66180EC2" w:rsidR="00DA47CD" w:rsidRPr="005F2E32" w:rsidRDefault="00DA47CD" w:rsidP="005F2E32">
      <w:pPr>
        <w:pStyle w:val="af3"/>
        <w:numPr>
          <w:ilvl w:val="0"/>
          <w:numId w:val="9"/>
        </w:numPr>
        <w:ind w:rightChars="-49" w:right="-98" w:firstLineChars="0"/>
        <w:rPr>
          <w:b/>
          <w:i/>
          <w:sz w:val="20"/>
          <w:szCs w:val="24"/>
        </w:rPr>
      </w:pPr>
      <w:r>
        <w:rPr>
          <w:rFonts w:hint="eastAsia"/>
          <w:b/>
          <w:i/>
          <w:sz w:val="20"/>
          <w:szCs w:val="24"/>
        </w:rPr>
        <w:t xml:space="preserve">If </w:t>
      </w:r>
      <w:r w:rsidRPr="00DA47CD">
        <w:rPr>
          <w:rFonts w:hint="eastAsia"/>
          <w:b/>
          <w:i/>
          <w:sz w:val="20"/>
          <w:szCs w:val="24"/>
        </w:rPr>
        <w:t>K</w:t>
      </w:r>
      <w:r w:rsidRPr="00DA47CD">
        <w:rPr>
          <w:rFonts w:hint="eastAsia"/>
          <w:b/>
          <w:i/>
          <w:sz w:val="20"/>
          <w:szCs w:val="24"/>
          <w:vertAlign w:val="subscript"/>
        </w:rPr>
        <w:t>s</w:t>
      </w:r>
      <w:r w:rsidRPr="00DA47CD">
        <w:rPr>
          <w:rFonts w:hint="eastAsia"/>
          <w:b/>
          <w:i/>
          <w:sz w:val="20"/>
          <w:szCs w:val="24"/>
        </w:rPr>
        <w:t xml:space="preserve"> CMRs are configured in a CSI-RS resource set, 2K</w:t>
      </w:r>
      <w:r w:rsidRPr="00DA47CD">
        <w:rPr>
          <w:rFonts w:hint="eastAsia"/>
          <w:b/>
          <w:i/>
          <w:sz w:val="20"/>
          <w:szCs w:val="24"/>
          <w:vertAlign w:val="subscript"/>
        </w:rPr>
        <w:t>s</w:t>
      </w:r>
      <w:r w:rsidRPr="00DA47CD">
        <w:rPr>
          <w:rFonts w:hint="eastAsia"/>
          <w:b/>
          <w:i/>
          <w:sz w:val="20"/>
          <w:szCs w:val="24"/>
        </w:rPr>
        <w:t xml:space="preserve"> CPUs are counted for the CSI report (K</w:t>
      </w:r>
      <w:r w:rsidRPr="00DA47CD">
        <w:rPr>
          <w:rFonts w:hint="eastAsia"/>
          <w:b/>
          <w:i/>
          <w:sz w:val="20"/>
          <w:szCs w:val="24"/>
          <w:vertAlign w:val="subscript"/>
        </w:rPr>
        <w:t>s</w:t>
      </w:r>
      <w:r w:rsidRPr="00DA47CD">
        <w:rPr>
          <w:rFonts w:hint="eastAsia"/>
          <w:b/>
          <w:i/>
          <w:sz w:val="20"/>
          <w:szCs w:val="24"/>
        </w:rPr>
        <w:t xml:space="preserve"> CPUs</w:t>
      </w:r>
      <w:r w:rsidRPr="00DA47CD">
        <w:rPr>
          <w:b/>
          <w:i/>
          <w:sz w:val="20"/>
          <w:szCs w:val="24"/>
        </w:rPr>
        <w:t xml:space="preserve"> </w:t>
      </w:r>
      <w:r w:rsidRPr="00DA47CD">
        <w:rPr>
          <w:rFonts w:hint="eastAsia"/>
          <w:b/>
          <w:i/>
          <w:sz w:val="20"/>
          <w:szCs w:val="24"/>
        </w:rPr>
        <w:t xml:space="preserve">respectively for </w:t>
      </w:r>
      <w:r w:rsidRPr="00DA47CD">
        <w:rPr>
          <w:b/>
          <w:i/>
          <w:sz w:val="20"/>
          <w:szCs w:val="24"/>
        </w:rPr>
        <w:t xml:space="preserve">single-TRP </w:t>
      </w:r>
      <w:r w:rsidRPr="00DA47CD">
        <w:rPr>
          <w:rFonts w:hint="eastAsia"/>
          <w:b/>
          <w:i/>
          <w:sz w:val="20"/>
          <w:szCs w:val="24"/>
        </w:rPr>
        <w:t xml:space="preserve">and </w:t>
      </w:r>
      <w:r w:rsidRPr="00DA47CD">
        <w:rPr>
          <w:b/>
          <w:i/>
          <w:sz w:val="20"/>
          <w:szCs w:val="24"/>
        </w:rPr>
        <w:t>NCJT measurement hypothesis</w:t>
      </w:r>
      <w:r w:rsidRPr="00DA47CD">
        <w:rPr>
          <w:rFonts w:hint="eastAsia"/>
          <w:b/>
          <w:i/>
          <w:sz w:val="20"/>
          <w:szCs w:val="24"/>
        </w:rPr>
        <w:t>).</w:t>
      </w:r>
    </w:p>
    <w:p w14:paraId="6E4DB0AF" w14:textId="77777777" w:rsidR="00042BF4" w:rsidRPr="005B4DC8" w:rsidRDefault="00042BF4" w:rsidP="00042BF4">
      <w:pPr>
        <w:pStyle w:val="000proposal"/>
        <w:rPr>
          <w:b w:val="0"/>
          <w:i w:val="0"/>
        </w:rPr>
      </w:pPr>
      <w:r>
        <w:rPr>
          <w:rFonts w:hint="eastAsia"/>
          <w:b w:val="0"/>
          <w:i w:val="0"/>
        </w:rPr>
        <w:t xml:space="preserve">In RAN1#103e meeting, three alternatives were agreed as candidates for </w:t>
      </w:r>
      <w:r w:rsidRPr="005D3B1C">
        <w:rPr>
          <w:b w:val="0"/>
          <w:i w:val="0"/>
        </w:rPr>
        <w:t xml:space="preserve">CSI </w:t>
      </w:r>
      <w:r w:rsidRPr="005D3B1C">
        <w:rPr>
          <w:rFonts w:hint="eastAsia"/>
          <w:b w:val="0"/>
          <w:i w:val="0"/>
        </w:rPr>
        <w:t>report(s)</w:t>
      </w:r>
      <w:r w:rsidRPr="005D3B1C">
        <w:rPr>
          <w:b w:val="0"/>
          <w:i w:val="0"/>
        </w:rPr>
        <w:t xml:space="preserve"> associated to </w:t>
      </w:r>
      <w:r w:rsidRPr="005D3B1C">
        <w:rPr>
          <w:rFonts w:hint="eastAsia"/>
          <w:b w:val="0"/>
          <w:i w:val="0"/>
        </w:rPr>
        <w:t xml:space="preserve">single </w:t>
      </w:r>
      <w:r w:rsidRPr="005D3B1C">
        <w:rPr>
          <w:b w:val="0"/>
          <w:i w:val="0"/>
        </w:rPr>
        <w:t>CSI reporting setting for NCJT</w:t>
      </w:r>
      <w:r>
        <w:rPr>
          <w:rFonts w:hint="eastAsia"/>
          <w:b w:val="0"/>
          <w:i w:val="0"/>
        </w:rPr>
        <w:t xml:space="preserve">. </w:t>
      </w:r>
    </w:p>
    <w:p w14:paraId="3580220F" w14:textId="6E5ED105" w:rsidR="00042BF4" w:rsidRPr="00FF395D" w:rsidRDefault="00042BF4" w:rsidP="00042BF4">
      <w:pPr>
        <w:pStyle w:val="af3"/>
        <w:numPr>
          <w:ilvl w:val="0"/>
          <w:numId w:val="27"/>
        </w:numPr>
        <w:autoSpaceDE w:val="0"/>
        <w:autoSpaceDN w:val="0"/>
        <w:adjustRightInd w:val="0"/>
        <w:snapToGrid w:val="0"/>
        <w:spacing w:after="120" w:line="240" w:lineRule="auto"/>
        <w:ind w:firstLineChars="0"/>
        <w:jc w:val="both"/>
        <w:rPr>
          <w:rFonts w:eastAsia="Malgun Gothic"/>
          <w:sz w:val="20"/>
          <w:szCs w:val="20"/>
        </w:rPr>
      </w:pPr>
      <w:r w:rsidRPr="00FF395D">
        <w:rPr>
          <w:rFonts w:eastAsiaTheme="minorEastAsia" w:hint="eastAsia"/>
          <w:sz w:val="20"/>
          <w:szCs w:val="20"/>
        </w:rPr>
        <w:t xml:space="preserve">For </w:t>
      </w:r>
      <w:r w:rsidRPr="00FF395D">
        <w:rPr>
          <w:rFonts w:eastAsia="Malgun Gothic"/>
          <w:sz w:val="20"/>
          <w:szCs w:val="20"/>
        </w:rPr>
        <w:t>Alt</w:t>
      </w:r>
      <w:r w:rsidRPr="00FF395D">
        <w:rPr>
          <w:rFonts w:eastAsiaTheme="minorEastAsia" w:hint="eastAsia"/>
          <w:sz w:val="20"/>
          <w:szCs w:val="20"/>
        </w:rPr>
        <w:t xml:space="preserve"> 1, UE will report two CSIs, one associated with the best TRP and the other for NC-JT transmission. </w:t>
      </w:r>
      <w:proofErr w:type="spellStart"/>
      <w:proofErr w:type="gramStart"/>
      <w:r w:rsidRPr="00FF395D">
        <w:rPr>
          <w:rFonts w:eastAsiaTheme="minorEastAsia" w:hint="eastAsia"/>
          <w:sz w:val="20"/>
          <w:szCs w:val="20"/>
        </w:rPr>
        <w:t>gNB</w:t>
      </w:r>
      <w:proofErr w:type="spellEnd"/>
      <w:proofErr w:type="gramEnd"/>
      <w:r w:rsidRPr="00FF395D">
        <w:rPr>
          <w:rFonts w:eastAsiaTheme="minorEastAsia" w:hint="eastAsia"/>
          <w:sz w:val="20"/>
          <w:szCs w:val="20"/>
        </w:rPr>
        <w:t xml:space="preserve"> can decide whether to adopt single TRP or NC-JT </w:t>
      </w:r>
      <w:r w:rsidRPr="00FF395D">
        <w:rPr>
          <w:rFonts w:eastAsiaTheme="minorEastAsia"/>
          <w:sz w:val="20"/>
          <w:szCs w:val="20"/>
        </w:rPr>
        <w:t>transmission</w:t>
      </w:r>
      <w:r w:rsidRPr="00FF395D">
        <w:rPr>
          <w:rFonts w:eastAsiaTheme="minorEastAsia" w:hint="eastAsia"/>
          <w:sz w:val="20"/>
          <w:szCs w:val="20"/>
        </w:rPr>
        <w:t xml:space="preserve"> based on reported CSI and scheduling requirement. </w:t>
      </w:r>
      <w:r w:rsidR="00316E0B">
        <w:rPr>
          <w:rFonts w:eastAsiaTheme="minorEastAsia"/>
          <w:sz w:val="20"/>
          <w:szCs w:val="20"/>
        </w:rPr>
        <w:t>Such a</w:t>
      </w:r>
      <w:r w:rsidRPr="00FF395D">
        <w:rPr>
          <w:rFonts w:eastAsiaTheme="minorEastAsia" w:hint="eastAsia"/>
          <w:sz w:val="20"/>
          <w:szCs w:val="20"/>
        </w:rPr>
        <w:t xml:space="preserve"> CSI report</w:t>
      </w:r>
      <w:r w:rsidR="00316E0B">
        <w:rPr>
          <w:rFonts w:eastAsiaTheme="minorEastAsia"/>
          <w:sz w:val="20"/>
          <w:szCs w:val="20"/>
        </w:rPr>
        <w:t xml:space="preserve"> can support</w:t>
      </w:r>
      <w:r w:rsidR="00316E0B" w:rsidRPr="00FF395D">
        <w:rPr>
          <w:rFonts w:eastAsiaTheme="minorEastAsia" w:hint="eastAsia"/>
          <w:sz w:val="20"/>
          <w:szCs w:val="20"/>
        </w:rPr>
        <w:t xml:space="preserve"> </w:t>
      </w:r>
      <w:r w:rsidRPr="00FF395D">
        <w:rPr>
          <w:rFonts w:eastAsiaTheme="minorEastAsia" w:hint="eastAsia"/>
          <w:sz w:val="20"/>
          <w:szCs w:val="20"/>
        </w:rPr>
        <w:t xml:space="preserve">both DPS and NC-JT </w:t>
      </w:r>
      <w:r w:rsidR="00316E0B">
        <w:rPr>
          <w:rFonts w:eastAsiaTheme="minorEastAsia"/>
          <w:sz w:val="20"/>
          <w:szCs w:val="20"/>
        </w:rPr>
        <w:t>transmission</w:t>
      </w:r>
      <w:r w:rsidRPr="00FF395D">
        <w:rPr>
          <w:rFonts w:eastAsiaTheme="minorEastAsia" w:hint="eastAsia"/>
          <w:sz w:val="20"/>
          <w:szCs w:val="20"/>
        </w:rPr>
        <w:t xml:space="preserve">. The CSI overhead will be slightly larger than the overhead of legacy CSI report with separate CSI for each TRP. </w:t>
      </w:r>
      <w:r w:rsidRPr="00FF395D">
        <w:rPr>
          <w:rFonts w:eastAsiaTheme="minorEastAsia"/>
          <w:sz w:val="20"/>
          <w:szCs w:val="20"/>
        </w:rPr>
        <w:t>W</w:t>
      </w:r>
      <w:r w:rsidRPr="00FF395D">
        <w:rPr>
          <w:rFonts w:eastAsiaTheme="minorEastAsia" w:hint="eastAsia"/>
          <w:sz w:val="20"/>
          <w:szCs w:val="20"/>
        </w:rPr>
        <w:t xml:space="preserve">hether the performance gain is worth the increased overhead needs further </w:t>
      </w:r>
      <w:r w:rsidRPr="00FF395D">
        <w:rPr>
          <w:rFonts w:eastAsiaTheme="minorEastAsia"/>
          <w:sz w:val="20"/>
          <w:szCs w:val="20"/>
        </w:rPr>
        <w:t>evaluation</w:t>
      </w:r>
      <w:r w:rsidRPr="00FF395D">
        <w:rPr>
          <w:rFonts w:eastAsiaTheme="minorEastAsia" w:hint="eastAsia"/>
          <w:sz w:val="20"/>
          <w:szCs w:val="20"/>
        </w:rPr>
        <w:t xml:space="preserve">. </w:t>
      </w:r>
    </w:p>
    <w:p w14:paraId="0FA7764A" w14:textId="77777777" w:rsidR="00042BF4" w:rsidRPr="00FF395D" w:rsidRDefault="00042BF4" w:rsidP="00042BF4">
      <w:pPr>
        <w:pStyle w:val="af3"/>
        <w:numPr>
          <w:ilvl w:val="0"/>
          <w:numId w:val="27"/>
        </w:numPr>
        <w:autoSpaceDE w:val="0"/>
        <w:autoSpaceDN w:val="0"/>
        <w:adjustRightInd w:val="0"/>
        <w:snapToGrid w:val="0"/>
        <w:spacing w:after="120" w:line="240" w:lineRule="auto"/>
        <w:ind w:firstLineChars="0"/>
        <w:jc w:val="both"/>
        <w:rPr>
          <w:rFonts w:eastAsia="Malgun Gothic"/>
          <w:sz w:val="20"/>
          <w:szCs w:val="20"/>
        </w:rPr>
      </w:pPr>
      <w:r w:rsidRPr="00FF395D">
        <w:rPr>
          <w:rFonts w:eastAsiaTheme="minorEastAsia" w:hint="eastAsia"/>
          <w:sz w:val="20"/>
          <w:szCs w:val="20"/>
        </w:rPr>
        <w:t xml:space="preserve">For Alt 2, UE only reports one CSI associated with the best </w:t>
      </w:r>
      <w:r w:rsidRPr="00FF395D">
        <w:rPr>
          <w:rFonts w:eastAsia="Malgun Gothic"/>
          <w:sz w:val="20"/>
          <w:szCs w:val="20"/>
        </w:rPr>
        <w:t>measurement hypothesi</w:t>
      </w:r>
      <w:r w:rsidRPr="00FF395D">
        <w:rPr>
          <w:rFonts w:eastAsiaTheme="minorEastAsia" w:hint="eastAsia"/>
          <w:sz w:val="20"/>
          <w:szCs w:val="20"/>
        </w:rPr>
        <w:t xml:space="preserve">s among all </w:t>
      </w:r>
      <w:r w:rsidRPr="00FF395D">
        <w:rPr>
          <w:rFonts w:eastAsia="Malgun Gothic"/>
          <w:sz w:val="20"/>
          <w:szCs w:val="20"/>
        </w:rPr>
        <w:t>single-TRP measurement hypotheses</w:t>
      </w:r>
      <w:r w:rsidRPr="00FF395D">
        <w:rPr>
          <w:rFonts w:eastAsiaTheme="minorEastAsia" w:hint="eastAsia"/>
          <w:sz w:val="20"/>
          <w:szCs w:val="20"/>
        </w:rPr>
        <w:t xml:space="preserve"> and NCJT</w:t>
      </w:r>
      <w:r w:rsidRPr="00FF395D">
        <w:rPr>
          <w:rFonts w:eastAsia="Malgun Gothic"/>
          <w:sz w:val="20"/>
          <w:szCs w:val="20"/>
        </w:rPr>
        <w:t xml:space="preserve"> measurement hypotheses</w:t>
      </w:r>
      <w:r w:rsidRPr="00FF395D">
        <w:rPr>
          <w:rFonts w:eastAsiaTheme="minorEastAsia" w:hint="eastAsia"/>
          <w:sz w:val="20"/>
          <w:szCs w:val="20"/>
        </w:rPr>
        <w:t xml:space="preserve">. UE can further </w:t>
      </w:r>
      <w:r w:rsidRPr="00FF395D">
        <w:rPr>
          <w:rFonts w:eastAsia="Malgun Gothic"/>
          <w:sz w:val="20"/>
          <w:szCs w:val="20"/>
        </w:rPr>
        <w:t>report recommended measurement hypothesis associated with that CSI report</w:t>
      </w:r>
      <w:r w:rsidRPr="00FF395D">
        <w:rPr>
          <w:rFonts w:eastAsiaTheme="minorEastAsia" w:hint="eastAsia"/>
          <w:sz w:val="20"/>
          <w:szCs w:val="20"/>
        </w:rPr>
        <w:t xml:space="preserve">. The overhead for CSI report is even smaller than that of legacy CSI report, which depends on the </w:t>
      </w:r>
      <w:r w:rsidRPr="00FF395D">
        <w:rPr>
          <w:rFonts w:eastAsia="Malgun Gothic"/>
          <w:sz w:val="20"/>
          <w:szCs w:val="20"/>
        </w:rPr>
        <w:t>measurement hypothesis</w:t>
      </w:r>
      <w:r w:rsidRPr="00FF395D">
        <w:rPr>
          <w:rFonts w:eastAsiaTheme="minorEastAsia" w:hint="eastAsia"/>
          <w:sz w:val="20"/>
          <w:szCs w:val="20"/>
        </w:rPr>
        <w:t xml:space="preserve"> selected by UE. For example, if single TRP CSI is reported by UE, only </w:t>
      </w:r>
      <w:r w:rsidRPr="00FF395D">
        <w:rPr>
          <w:rFonts w:eastAsiaTheme="minorEastAsia"/>
          <w:sz w:val="20"/>
          <w:szCs w:val="20"/>
        </w:rPr>
        <w:t>half</w:t>
      </w:r>
      <w:r w:rsidRPr="00FF395D">
        <w:rPr>
          <w:rFonts w:eastAsiaTheme="minorEastAsia" w:hint="eastAsia"/>
          <w:sz w:val="20"/>
          <w:szCs w:val="20"/>
        </w:rPr>
        <w:t xml:space="preserve"> of CSI </w:t>
      </w:r>
      <w:r w:rsidRPr="00FF395D">
        <w:rPr>
          <w:rFonts w:eastAsiaTheme="minorEastAsia"/>
          <w:sz w:val="20"/>
          <w:szCs w:val="20"/>
        </w:rPr>
        <w:t>overhead</w:t>
      </w:r>
      <w:r w:rsidRPr="00FF395D">
        <w:rPr>
          <w:rFonts w:eastAsiaTheme="minorEastAsia" w:hint="eastAsia"/>
          <w:sz w:val="20"/>
          <w:szCs w:val="20"/>
        </w:rPr>
        <w:t xml:space="preserve"> is needed compared to separate CSI per TRP. DPS or NC-JT between two TRPs can be supported by Alt 2 with low overhead, at the cost of some scheduling flexibility.</w:t>
      </w:r>
    </w:p>
    <w:p w14:paraId="2671AA62" w14:textId="77777777" w:rsidR="00042BF4" w:rsidRPr="00FF395D" w:rsidRDefault="00042BF4" w:rsidP="00042BF4">
      <w:pPr>
        <w:pStyle w:val="af3"/>
        <w:numPr>
          <w:ilvl w:val="0"/>
          <w:numId w:val="27"/>
        </w:numPr>
        <w:autoSpaceDE w:val="0"/>
        <w:autoSpaceDN w:val="0"/>
        <w:adjustRightInd w:val="0"/>
        <w:snapToGrid w:val="0"/>
        <w:spacing w:after="120" w:line="240" w:lineRule="auto"/>
        <w:ind w:left="714" w:firstLineChars="0" w:hanging="357"/>
        <w:jc w:val="both"/>
        <w:rPr>
          <w:rFonts w:eastAsia="Malgun Gothic"/>
          <w:sz w:val="20"/>
          <w:szCs w:val="20"/>
        </w:rPr>
      </w:pPr>
      <w:r w:rsidRPr="00FF395D">
        <w:rPr>
          <w:rFonts w:eastAsiaTheme="minorEastAsia" w:hint="eastAsia"/>
          <w:sz w:val="20"/>
          <w:szCs w:val="20"/>
        </w:rPr>
        <w:t xml:space="preserve">For Alt 3, UE will report all the CSIs based on different </w:t>
      </w:r>
      <w:r w:rsidRPr="00FF395D">
        <w:rPr>
          <w:rFonts w:eastAsia="Malgun Gothic"/>
          <w:sz w:val="20"/>
          <w:szCs w:val="20"/>
        </w:rPr>
        <w:t>measurement hypotheses</w:t>
      </w:r>
      <w:r w:rsidRPr="00FF395D">
        <w:rPr>
          <w:rFonts w:eastAsiaTheme="minorEastAsia" w:hint="eastAsia"/>
          <w:sz w:val="20"/>
          <w:szCs w:val="20"/>
        </w:rPr>
        <w:t xml:space="preserve">, two for single TRP and one for NC-JT transmission. </w:t>
      </w:r>
      <w:proofErr w:type="spellStart"/>
      <w:proofErr w:type="gramStart"/>
      <w:r w:rsidRPr="00FF395D">
        <w:rPr>
          <w:rFonts w:eastAsiaTheme="minorEastAsia" w:hint="eastAsia"/>
          <w:sz w:val="20"/>
          <w:szCs w:val="20"/>
        </w:rPr>
        <w:t>gNB</w:t>
      </w:r>
      <w:proofErr w:type="spellEnd"/>
      <w:proofErr w:type="gramEnd"/>
      <w:r w:rsidRPr="00FF395D">
        <w:rPr>
          <w:rFonts w:eastAsiaTheme="minorEastAsia" w:hint="eastAsia"/>
          <w:sz w:val="20"/>
          <w:szCs w:val="20"/>
        </w:rPr>
        <w:t xml:space="preserve"> can derive full scheduling </w:t>
      </w:r>
      <w:r w:rsidRPr="00FF395D">
        <w:rPr>
          <w:rFonts w:eastAsiaTheme="minorEastAsia"/>
          <w:sz w:val="20"/>
          <w:szCs w:val="20"/>
        </w:rPr>
        <w:t>flexibility</w:t>
      </w:r>
      <w:r w:rsidRPr="00FF395D">
        <w:rPr>
          <w:rFonts w:eastAsiaTheme="minorEastAsia" w:hint="eastAsia"/>
          <w:sz w:val="20"/>
          <w:szCs w:val="20"/>
        </w:rPr>
        <w:t xml:space="preserve"> at the cost of high CSI overhead. Considering that the separate CSI for each TRP can be already reported by UE via legacy CSI report, it is recommended to only report the CSI for NC-JT transmission in Alt 3 to </w:t>
      </w:r>
      <w:r w:rsidRPr="00FF395D">
        <w:rPr>
          <w:rFonts w:eastAsiaTheme="minorEastAsia"/>
          <w:sz w:val="20"/>
          <w:szCs w:val="20"/>
        </w:rPr>
        <w:t>avoid</w:t>
      </w:r>
      <w:r w:rsidRPr="00FF395D">
        <w:rPr>
          <w:rFonts w:eastAsiaTheme="minorEastAsia" w:hint="eastAsia"/>
          <w:sz w:val="20"/>
          <w:szCs w:val="20"/>
        </w:rPr>
        <w:t xml:space="preserve"> over-high overhead for a CSI report. If all CSIs are reported in a CSI </w:t>
      </w:r>
      <w:r w:rsidRPr="00FF395D">
        <w:rPr>
          <w:rFonts w:eastAsiaTheme="minorEastAsia"/>
          <w:sz w:val="20"/>
          <w:szCs w:val="20"/>
        </w:rPr>
        <w:t>report</w:t>
      </w:r>
      <w:r w:rsidRPr="00FF395D">
        <w:rPr>
          <w:rFonts w:eastAsiaTheme="minorEastAsia" w:hint="eastAsia"/>
          <w:sz w:val="20"/>
          <w:szCs w:val="20"/>
        </w:rPr>
        <w:t>, additional CSI omission is needed, which will also lead to loss of scheduling flexibility.</w:t>
      </w:r>
    </w:p>
    <w:p w14:paraId="71A23F99" w14:textId="2EDB1D20" w:rsidR="00042BF4" w:rsidRPr="00B52B47" w:rsidRDefault="00042BF4" w:rsidP="00042BF4">
      <w:pPr>
        <w:autoSpaceDE w:val="0"/>
        <w:autoSpaceDN w:val="0"/>
        <w:adjustRightInd w:val="0"/>
        <w:snapToGrid w:val="0"/>
        <w:jc w:val="both"/>
        <w:rPr>
          <w:rFonts w:eastAsiaTheme="minorEastAsia"/>
          <w:szCs w:val="20"/>
          <w:lang w:eastAsia="zh-CN"/>
        </w:rPr>
      </w:pPr>
      <w:r>
        <w:rPr>
          <w:rFonts w:eastAsiaTheme="minorEastAsia"/>
          <w:szCs w:val="20"/>
          <w:lang w:eastAsia="zh-CN"/>
        </w:rPr>
        <w:t>The</w:t>
      </w:r>
      <w:r>
        <w:rPr>
          <w:rFonts w:eastAsiaTheme="minorEastAsia" w:hint="eastAsia"/>
          <w:szCs w:val="20"/>
          <w:lang w:eastAsia="zh-CN"/>
        </w:rPr>
        <w:t xml:space="preserve"> alternatives can achieve </w:t>
      </w:r>
      <w:r>
        <w:rPr>
          <w:rFonts w:eastAsiaTheme="minorEastAsia"/>
          <w:szCs w:val="20"/>
          <w:lang w:eastAsia="zh-CN"/>
        </w:rPr>
        <w:t>different</w:t>
      </w:r>
      <w:r>
        <w:rPr>
          <w:rFonts w:eastAsiaTheme="minorEastAsia" w:hint="eastAsia"/>
          <w:szCs w:val="20"/>
          <w:lang w:eastAsia="zh-CN"/>
        </w:rPr>
        <w:t xml:space="preserve"> </w:t>
      </w:r>
      <w:r>
        <w:rPr>
          <w:rFonts w:eastAsiaTheme="minorEastAsia"/>
          <w:szCs w:val="20"/>
          <w:lang w:eastAsia="zh-CN"/>
        </w:rPr>
        <w:t>scheduling</w:t>
      </w:r>
      <w:r>
        <w:rPr>
          <w:rFonts w:eastAsiaTheme="minorEastAsia" w:hint="eastAsia"/>
          <w:szCs w:val="20"/>
          <w:lang w:eastAsia="zh-CN"/>
        </w:rPr>
        <w:t xml:space="preserve"> </w:t>
      </w:r>
      <w:r>
        <w:rPr>
          <w:rFonts w:eastAsiaTheme="minorEastAsia"/>
          <w:szCs w:val="20"/>
          <w:lang w:eastAsia="zh-CN"/>
        </w:rPr>
        <w:t>flexibility</w:t>
      </w:r>
      <w:r>
        <w:rPr>
          <w:rFonts w:eastAsiaTheme="minorEastAsia" w:hint="eastAsia"/>
          <w:szCs w:val="20"/>
          <w:lang w:eastAsia="zh-CN"/>
        </w:rPr>
        <w:t xml:space="preserve"> and CSI overhead. The calculation complexity of different alternatives is similar as analyzed in proposal 4. Considering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will use the </w:t>
      </w:r>
      <w:r>
        <w:rPr>
          <w:rFonts w:eastAsiaTheme="minorEastAsia"/>
          <w:szCs w:val="20"/>
          <w:lang w:eastAsia="zh-CN"/>
        </w:rPr>
        <w:t>transmission</w:t>
      </w:r>
      <w:r>
        <w:rPr>
          <w:rFonts w:eastAsiaTheme="minorEastAsia" w:hint="eastAsia"/>
          <w:szCs w:val="20"/>
          <w:lang w:eastAsia="zh-CN"/>
        </w:rPr>
        <w:t xml:space="preserve"> scheme recommended by UE in most cases, the CSI report with minimized overhead is more attractive. For Alt 2, even when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wants to schedule single TRP </w:t>
      </w:r>
      <w:r>
        <w:rPr>
          <w:rFonts w:eastAsiaTheme="minorEastAsia"/>
          <w:szCs w:val="20"/>
          <w:lang w:eastAsia="zh-CN"/>
        </w:rPr>
        <w:t>transmission</w:t>
      </w:r>
      <w:r>
        <w:rPr>
          <w:rFonts w:eastAsiaTheme="minorEastAsia" w:hint="eastAsia"/>
          <w:szCs w:val="20"/>
          <w:lang w:eastAsia="zh-CN"/>
        </w:rPr>
        <w:t xml:space="preserve"> in case UE recommends NC-JT </w:t>
      </w:r>
      <w:r>
        <w:rPr>
          <w:rFonts w:eastAsiaTheme="minorEastAsia"/>
          <w:szCs w:val="20"/>
          <w:lang w:eastAsia="zh-CN"/>
        </w:rPr>
        <w:t>transmission</w:t>
      </w:r>
      <w:r>
        <w:rPr>
          <w:rFonts w:eastAsiaTheme="minorEastAsia" w:hint="eastAsia"/>
          <w:szCs w:val="20"/>
          <w:lang w:eastAsia="zh-CN"/>
        </w:rPr>
        <w:t xml:space="preserv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can still trigger CSI report for single TRP via legacy CSI report. Hence, Alt 2 is preferred as </w:t>
      </w:r>
      <w:r w:rsidRPr="00B52B47">
        <w:rPr>
          <w:rFonts w:eastAsiaTheme="minorEastAsia"/>
          <w:szCs w:val="20"/>
          <w:lang w:eastAsia="zh-CN"/>
        </w:rPr>
        <w:t>supplement</w:t>
      </w:r>
      <w:r w:rsidRPr="00B52B47">
        <w:rPr>
          <w:rFonts w:eastAsiaTheme="minorEastAsia" w:hint="eastAsia"/>
          <w:szCs w:val="20"/>
          <w:lang w:eastAsia="zh-CN"/>
        </w:rPr>
        <w:t xml:space="preserve"> </w:t>
      </w:r>
      <w:r>
        <w:rPr>
          <w:rFonts w:eastAsiaTheme="minorEastAsia" w:hint="eastAsia"/>
          <w:szCs w:val="20"/>
          <w:lang w:eastAsia="zh-CN"/>
        </w:rPr>
        <w:t>to legacy CSI considering CSI overhead.</w:t>
      </w:r>
      <w:r w:rsidR="007C74CE">
        <w:rPr>
          <w:rFonts w:eastAsiaTheme="minorEastAsia"/>
          <w:lang w:eastAsia="zh-CN"/>
        </w:rPr>
        <w:t xml:space="preserve"> </w:t>
      </w:r>
    </w:p>
    <w:p w14:paraId="7E1DC4F9" w14:textId="07E40195" w:rsidR="0013002F" w:rsidRPr="0013002F" w:rsidRDefault="00042BF4" w:rsidP="0013002F">
      <w:pPr>
        <w:pStyle w:val="000proposal"/>
      </w:pPr>
      <w:r>
        <w:t xml:space="preserve">Proposal </w:t>
      </w:r>
      <w:r w:rsidR="00DA47CD">
        <w:rPr>
          <w:rFonts w:hint="eastAsia"/>
        </w:rPr>
        <w:t>4</w:t>
      </w:r>
      <w:r>
        <w:rPr>
          <w:rFonts w:hint="eastAsia"/>
        </w:rPr>
        <w:t xml:space="preserve">: </w:t>
      </w:r>
      <w:r w:rsidRPr="00543206">
        <w:t xml:space="preserve">For CSI </w:t>
      </w:r>
      <w:r>
        <w:rPr>
          <w:rFonts w:hint="eastAsia"/>
        </w:rPr>
        <w:t>report(s)</w:t>
      </w:r>
      <w:r w:rsidRPr="00543206">
        <w:t xml:space="preserve"> associated to </w:t>
      </w:r>
      <w:r>
        <w:rPr>
          <w:rFonts w:hint="eastAsia"/>
        </w:rPr>
        <w:t xml:space="preserve">single </w:t>
      </w:r>
      <w:r>
        <w:t>CSI</w:t>
      </w:r>
      <w:r w:rsidRPr="00543206">
        <w:t xml:space="preserve"> reporting setting for NCJT</w:t>
      </w:r>
      <w:r>
        <w:rPr>
          <w:rFonts w:hint="eastAsia"/>
        </w:rPr>
        <w:t>, support at least Alt 2 considering performance and CSI overhead.</w:t>
      </w:r>
    </w:p>
    <w:p w14:paraId="1A0B6E68" w14:textId="3C298DA9" w:rsidR="00AA31D9" w:rsidRDefault="00AA31D9" w:rsidP="00EF54E7">
      <w:pPr>
        <w:pStyle w:val="a0"/>
        <w:jc w:val="both"/>
        <w:rPr>
          <w:rFonts w:eastAsiaTheme="minorEastAsia"/>
          <w:lang w:eastAsia="zh-CN"/>
        </w:rPr>
      </w:pPr>
      <w:r>
        <w:rPr>
          <w:rFonts w:eastAsiaTheme="minorEastAsia" w:hint="eastAsia"/>
          <w:lang w:eastAsia="zh-CN"/>
        </w:rPr>
        <w:t xml:space="preserve">In RAN1#103e meeting, the discussion on CSI report for M-TRP </w:t>
      </w:r>
      <w:r>
        <w:rPr>
          <w:rFonts w:eastAsiaTheme="minorEastAsia"/>
          <w:lang w:eastAsia="zh-CN"/>
        </w:rPr>
        <w:t>transmission</w:t>
      </w:r>
      <w:r>
        <w:rPr>
          <w:rFonts w:eastAsiaTheme="minorEastAsia" w:hint="eastAsia"/>
          <w:lang w:eastAsia="zh-CN"/>
        </w:rPr>
        <w:t xml:space="preserve"> focuses on CSI report for single DCI based M-TRP. It is FFS whether further enhancement is needed for </w:t>
      </w:r>
      <w:r>
        <w:rPr>
          <w:rFonts w:eastAsiaTheme="minorEastAsia"/>
          <w:lang w:eastAsia="zh-CN"/>
        </w:rPr>
        <w:t>multi</w:t>
      </w:r>
      <w:r>
        <w:rPr>
          <w:rFonts w:eastAsiaTheme="minorEastAsia" w:hint="eastAsia"/>
          <w:lang w:eastAsia="zh-CN"/>
        </w:rPr>
        <w:t xml:space="preserve">-DCI based M-TRP transmission. </w:t>
      </w:r>
      <w:r w:rsidR="00EF54E7">
        <w:rPr>
          <w:rFonts w:eastAsiaTheme="minorEastAsia" w:hint="eastAsia"/>
          <w:lang w:eastAsia="zh-CN"/>
        </w:rPr>
        <w:t xml:space="preserve">Multiple-DCI based M-TRP </w:t>
      </w:r>
      <w:r w:rsidR="00EF54E7">
        <w:rPr>
          <w:rFonts w:eastAsiaTheme="minorEastAsia"/>
          <w:lang w:eastAsia="zh-CN"/>
        </w:rPr>
        <w:t>transmission</w:t>
      </w:r>
      <w:r w:rsidR="00EF54E7">
        <w:rPr>
          <w:rFonts w:eastAsiaTheme="minorEastAsia" w:hint="eastAsia"/>
          <w:lang w:eastAsia="zh-CN"/>
        </w:rPr>
        <w:t xml:space="preserve"> </w:t>
      </w:r>
      <w:r w:rsidR="000A22FA">
        <w:rPr>
          <w:rFonts w:eastAsiaTheme="minorEastAsia"/>
          <w:lang w:eastAsia="zh-CN"/>
        </w:rPr>
        <w:t xml:space="preserve">is </w:t>
      </w:r>
      <w:r w:rsidR="00EF54E7">
        <w:rPr>
          <w:rFonts w:eastAsiaTheme="minorEastAsia" w:hint="eastAsia"/>
          <w:lang w:eastAsia="zh-CN"/>
        </w:rPr>
        <w:t>mainly applied for non-ideal backhaul</w:t>
      </w:r>
      <w:r w:rsidR="000A22FA">
        <w:rPr>
          <w:rFonts w:eastAsiaTheme="minorEastAsia"/>
          <w:lang w:eastAsia="zh-CN"/>
        </w:rPr>
        <w:t>.</w:t>
      </w:r>
      <w:r w:rsidR="000A22FA">
        <w:rPr>
          <w:rFonts w:eastAsiaTheme="minorEastAsia" w:hint="eastAsia"/>
          <w:lang w:eastAsia="zh-CN"/>
        </w:rPr>
        <w:t xml:space="preserve"> </w:t>
      </w:r>
      <w:r w:rsidR="000A22FA">
        <w:rPr>
          <w:rFonts w:eastAsiaTheme="minorEastAsia"/>
          <w:lang w:eastAsia="zh-CN"/>
        </w:rPr>
        <w:t>Due to the non-ideal backhaul, the TRPs do not have real-time coordination. Thus, each TRP generally does not know if</w:t>
      </w:r>
      <w:r w:rsidR="00EF54E7">
        <w:rPr>
          <w:rFonts w:eastAsiaTheme="minorEastAsia" w:hint="eastAsia"/>
          <w:lang w:eastAsia="zh-CN"/>
        </w:rPr>
        <w:t xml:space="preserve"> </w:t>
      </w:r>
      <w:r w:rsidR="000A22FA">
        <w:rPr>
          <w:rFonts w:eastAsiaTheme="minorEastAsia"/>
          <w:lang w:eastAsia="zh-CN"/>
        </w:rPr>
        <w:t xml:space="preserve">one </w:t>
      </w:r>
      <w:r w:rsidR="00EF54E7">
        <w:rPr>
          <w:rFonts w:eastAsiaTheme="minorEastAsia" w:hint="eastAsia"/>
          <w:lang w:eastAsia="zh-CN"/>
        </w:rPr>
        <w:t xml:space="preserve">dynamically scheduled PDSCH </w:t>
      </w:r>
      <w:r w:rsidR="000A22FA">
        <w:rPr>
          <w:rFonts w:eastAsiaTheme="minorEastAsia"/>
          <w:lang w:eastAsia="zh-CN"/>
        </w:rPr>
        <w:t xml:space="preserve">overlaps with a PDSCH transmitted </w:t>
      </w:r>
      <w:r w:rsidR="00EF54E7">
        <w:rPr>
          <w:rFonts w:eastAsiaTheme="minorEastAsia" w:hint="eastAsia"/>
          <w:lang w:eastAsia="zh-CN"/>
        </w:rPr>
        <w:t xml:space="preserve">from </w:t>
      </w:r>
      <w:r w:rsidR="000A22FA">
        <w:rPr>
          <w:rFonts w:eastAsiaTheme="minorEastAsia"/>
          <w:lang w:eastAsia="zh-CN"/>
        </w:rPr>
        <w:t>another</w:t>
      </w:r>
      <w:r w:rsidR="000A22FA">
        <w:rPr>
          <w:rFonts w:eastAsiaTheme="minorEastAsia" w:hint="eastAsia"/>
          <w:lang w:eastAsia="zh-CN"/>
        </w:rPr>
        <w:t xml:space="preserve"> </w:t>
      </w:r>
      <w:r w:rsidR="00EF54E7">
        <w:rPr>
          <w:rFonts w:eastAsiaTheme="minorEastAsia" w:hint="eastAsia"/>
          <w:lang w:eastAsia="zh-CN"/>
        </w:rPr>
        <w:t xml:space="preserve">TRP. </w:t>
      </w:r>
      <w:r w:rsidR="000A22FA">
        <w:rPr>
          <w:rFonts w:eastAsiaTheme="minorEastAsia"/>
          <w:lang w:eastAsia="zh-CN"/>
        </w:rPr>
        <w:t>Therefore,</w:t>
      </w:r>
      <w:r w:rsidR="000A22FA">
        <w:rPr>
          <w:rFonts w:eastAsiaTheme="minorEastAsia" w:hint="eastAsia"/>
          <w:lang w:eastAsia="zh-CN"/>
        </w:rPr>
        <w:t xml:space="preserve"> </w:t>
      </w:r>
      <w:r w:rsidR="00AD7FF6">
        <w:rPr>
          <w:rFonts w:eastAsiaTheme="minorEastAsia" w:hint="eastAsia"/>
          <w:lang w:eastAsia="zh-CN"/>
        </w:rPr>
        <w:t xml:space="preserve">any CSI enhancement </w:t>
      </w:r>
      <w:r w:rsidR="000A22FA">
        <w:rPr>
          <w:rFonts w:eastAsiaTheme="minorEastAsia"/>
          <w:lang w:eastAsia="zh-CN"/>
        </w:rPr>
        <w:t>for</w:t>
      </w:r>
      <w:r w:rsidR="000A22FA">
        <w:rPr>
          <w:rFonts w:eastAsiaTheme="minorEastAsia" w:hint="eastAsia"/>
          <w:lang w:eastAsia="zh-CN"/>
        </w:rPr>
        <w:t xml:space="preserve"> </w:t>
      </w:r>
      <w:r w:rsidR="00AD7FF6">
        <w:rPr>
          <w:rFonts w:eastAsiaTheme="minorEastAsia" w:hint="eastAsia"/>
          <w:lang w:eastAsia="zh-CN"/>
        </w:rPr>
        <w:t xml:space="preserve">this scheme may not </w:t>
      </w:r>
      <w:r w:rsidR="000A22FA">
        <w:rPr>
          <w:rFonts w:eastAsiaTheme="minorEastAsia"/>
          <w:lang w:eastAsia="zh-CN"/>
        </w:rPr>
        <w:t xml:space="preserve">be </w:t>
      </w:r>
      <w:r w:rsidR="00AD7FF6">
        <w:rPr>
          <w:rFonts w:eastAsiaTheme="minorEastAsia"/>
          <w:lang w:eastAsia="zh-CN"/>
        </w:rPr>
        <w:t>actually</w:t>
      </w:r>
      <w:r w:rsidR="00AD7FF6">
        <w:rPr>
          <w:rFonts w:eastAsiaTheme="minorEastAsia" w:hint="eastAsia"/>
          <w:lang w:eastAsia="zh-CN"/>
        </w:rPr>
        <w:t xml:space="preserve"> beneficial for </w:t>
      </w:r>
      <w:proofErr w:type="spellStart"/>
      <w:r w:rsidR="00AD7FF6">
        <w:rPr>
          <w:rFonts w:eastAsiaTheme="minorEastAsia" w:hint="eastAsia"/>
          <w:lang w:eastAsia="zh-CN"/>
        </w:rPr>
        <w:t>gNB</w:t>
      </w:r>
      <w:proofErr w:type="spellEnd"/>
      <w:r w:rsidR="00AD7FF6">
        <w:rPr>
          <w:rFonts w:eastAsiaTheme="minorEastAsia" w:hint="eastAsia"/>
          <w:lang w:eastAsia="zh-CN"/>
        </w:rPr>
        <w:t xml:space="preserve"> </w:t>
      </w:r>
      <w:r w:rsidR="00AD7FF6">
        <w:rPr>
          <w:rFonts w:eastAsiaTheme="minorEastAsia"/>
          <w:lang w:eastAsia="zh-CN"/>
        </w:rPr>
        <w:t>scheduling</w:t>
      </w:r>
      <w:r w:rsidR="00AD7FF6">
        <w:rPr>
          <w:rFonts w:eastAsiaTheme="minorEastAsia" w:hint="eastAsia"/>
          <w:lang w:eastAsia="zh-CN"/>
        </w:rPr>
        <w:t xml:space="preserve">. </w:t>
      </w:r>
      <w:r w:rsidR="00AD7FF6">
        <w:rPr>
          <w:rFonts w:eastAsiaTheme="minorEastAsia"/>
          <w:lang w:eastAsia="zh-CN"/>
        </w:rPr>
        <w:t>H</w:t>
      </w:r>
      <w:r w:rsidR="00AD7FF6">
        <w:rPr>
          <w:rFonts w:eastAsiaTheme="minorEastAsia" w:hint="eastAsia"/>
          <w:lang w:eastAsia="zh-CN"/>
        </w:rPr>
        <w:t xml:space="preserve">ence, the </w:t>
      </w:r>
      <w:r w:rsidR="00107262">
        <w:rPr>
          <w:rFonts w:eastAsiaTheme="minorEastAsia" w:hint="eastAsia"/>
          <w:lang w:eastAsia="zh-CN"/>
        </w:rPr>
        <w:t xml:space="preserve">CSI </w:t>
      </w:r>
      <w:r w:rsidR="00AD7FF6">
        <w:rPr>
          <w:rFonts w:eastAsiaTheme="minorEastAsia" w:hint="eastAsia"/>
          <w:lang w:eastAsia="zh-CN"/>
        </w:rPr>
        <w:t>enhancement for M-DCI based M-TRP</w:t>
      </w:r>
      <w:r w:rsidR="00107262" w:rsidRPr="00107262">
        <w:rPr>
          <w:rFonts w:eastAsiaTheme="minorEastAsia"/>
          <w:lang w:eastAsia="zh-CN"/>
        </w:rPr>
        <w:t xml:space="preserve"> </w:t>
      </w:r>
      <w:r w:rsidR="00107262">
        <w:rPr>
          <w:rFonts w:eastAsiaTheme="minorEastAsia"/>
          <w:lang w:eastAsia="zh-CN"/>
        </w:rPr>
        <w:t>transmission</w:t>
      </w:r>
      <w:r w:rsidR="00AD7FF6">
        <w:rPr>
          <w:rFonts w:eastAsiaTheme="minorEastAsia" w:hint="eastAsia"/>
          <w:lang w:eastAsia="zh-CN"/>
        </w:rPr>
        <w:t xml:space="preserve"> should have lower priority than that of single DCI based. </w:t>
      </w:r>
    </w:p>
    <w:p w14:paraId="4ECDDADF" w14:textId="08EA46AF" w:rsidR="00042BF4" w:rsidRDefault="00042BF4" w:rsidP="00042BF4">
      <w:pPr>
        <w:pStyle w:val="a0"/>
        <w:rPr>
          <w:rFonts w:eastAsiaTheme="minorEastAsia"/>
          <w:lang w:eastAsia="zh-CN"/>
        </w:rPr>
      </w:pPr>
      <w:r>
        <w:rPr>
          <w:rFonts w:eastAsiaTheme="minorEastAsia" w:hint="eastAsia"/>
          <w:lang w:eastAsia="zh-CN"/>
        </w:rPr>
        <w:t xml:space="preserve">For </w:t>
      </w:r>
      <w:r>
        <w:rPr>
          <w:rFonts w:eastAsiaTheme="minorEastAsia"/>
          <w:lang w:eastAsia="zh-CN"/>
        </w:rPr>
        <w:t>multi</w:t>
      </w:r>
      <w:r>
        <w:rPr>
          <w:rFonts w:eastAsiaTheme="minorEastAsia" w:hint="eastAsia"/>
          <w:lang w:eastAsia="zh-CN"/>
        </w:rPr>
        <w:t xml:space="preserve">-DCI based </w:t>
      </w:r>
      <w:r w:rsidR="000768B3">
        <w:rPr>
          <w:rFonts w:eastAsiaTheme="minorEastAsia" w:hint="eastAsia"/>
          <w:lang w:eastAsia="zh-CN"/>
        </w:rPr>
        <w:t>M-TRP transmission</w:t>
      </w:r>
      <w:r>
        <w:rPr>
          <w:rFonts w:eastAsiaTheme="minorEastAsia" w:hint="eastAsia"/>
          <w:lang w:eastAsia="zh-CN"/>
        </w:rPr>
        <w:t xml:space="preserve">, the CSIs for </w:t>
      </w:r>
      <w:r>
        <w:rPr>
          <w:rFonts w:eastAsiaTheme="minorEastAsia"/>
          <w:lang w:eastAsia="zh-CN"/>
        </w:rPr>
        <w:t>different</w:t>
      </w:r>
      <w:r>
        <w:rPr>
          <w:rFonts w:eastAsiaTheme="minorEastAsia" w:hint="eastAsia"/>
          <w:lang w:eastAsia="zh-CN"/>
        </w:rPr>
        <w:t xml:space="preserve"> TRPs can be individually reported to </w:t>
      </w:r>
      <w:proofErr w:type="spellStart"/>
      <w:r>
        <w:rPr>
          <w:rFonts w:eastAsiaTheme="minorEastAsia" w:hint="eastAsia"/>
          <w:lang w:eastAsia="zh-CN"/>
        </w:rPr>
        <w:t>gNB</w:t>
      </w:r>
      <w:proofErr w:type="spellEnd"/>
      <w:r>
        <w:rPr>
          <w:rFonts w:eastAsiaTheme="minorEastAsia" w:hint="eastAsia"/>
          <w:lang w:eastAsia="zh-CN"/>
        </w:rPr>
        <w:t xml:space="preserve"> via different CSI report configurations. For </w:t>
      </w:r>
      <w:r>
        <w:rPr>
          <w:rFonts w:eastAsiaTheme="minorEastAsia"/>
          <w:lang w:eastAsia="zh-CN"/>
        </w:rPr>
        <w:t>example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may configure 4 </w:t>
      </w:r>
      <w:r w:rsidRPr="000C7A97">
        <w:rPr>
          <w:rFonts w:eastAsiaTheme="minorEastAsia" w:hint="eastAsia"/>
          <w:i/>
          <w:lang w:eastAsia="zh-CN"/>
        </w:rPr>
        <w:t>CSI-</w:t>
      </w:r>
      <w:proofErr w:type="spellStart"/>
      <w:r w:rsidRPr="000C7A97">
        <w:rPr>
          <w:rFonts w:eastAsiaTheme="minorEastAsia" w:hint="eastAsia"/>
          <w:i/>
          <w:lang w:eastAsia="zh-CN"/>
        </w:rPr>
        <w:t>ReportConfig</w:t>
      </w:r>
      <w:proofErr w:type="spellEnd"/>
      <w:r>
        <w:rPr>
          <w:rFonts w:eastAsiaTheme="minorEastAsia" w:hint="eastAsia"/>
          <w:lang w:eastAsia="zh-CN"/>
        </w:rPr>
        <w:t xml:space="preserve"> for UE to report 4 different types of CSI report:</w:t>
      </w:r>
    </w:p>
    <w:p w14:paraId="4A527CD8" w14:textId="77777777" w:rsidR="00042BF4" w:rsidRDefault="00042BF4" w:rsidP="00042BF4">
      <w:pPr>
        <w:pStyle w:val="af3"/>
        <w:numPr>
          <w:ilvl w:val="0"/>
          <w:numId w:val="9"/>
        </w:numPr>
        <w:ind w:rightChars="-49" w:right="-98" w:firstLineChars="0"/>
        <w:rPr>
          <w:sz w:val="20"/>
          <w:szCs w:val="24"/>
        </w:rPr>
      </w:pPr>
      <w:r>
        <w:rPr>
          <w:rFonts w:hint="eastAsia"/>
          <w:sz w:val="20"/>
          <w:szCs w:val="24"/>
        </w:rPr>
        <w:t xml:space="preserve">CSI report 1 for TRP1 without interference from TRP2, to </w:t>
      </w:r>
      <w:r>
        <w:rPr>
          <w:sz w:val="20"/>
          <w:szCs w:val="24"/>
        </w:rPr>
        <w:t>support</w:t>
      </w:r>
      <w:r>
        <w:rPr>
          <w:rFonts w:hint="eastAsia"/>
          <w:sz w:val="20"/>
          <w:szCs w:val="24"/>
        </w:rPr>
        <w:t xml:space="preserve"> single TRP </w:t>
      </w:r>
      <w:r>
        <w:rPr>
          <w:sz w:val="20"/>
          <w:szCs w:val="24"/>
        </w:rPr>
        <w:t>transmission</w:t>
      </w:r>
      <w:r>
        <w:rPr>
          <w:rFonts w:hint="eastAsia"/>
          <w:sz w:val="20"/>
          <w:szCs w:val="24"/>
        </w:rPr>
        <w:t xml:space="preserve"> from TRP1 or non-overlapped PDSCH transmission from TRP1 and TRP2.</w:t>
      </w:r>
    </w:p>
    <w:p w14:paraId="598C5085" w14:textId="77777777" w:rsidR="00042BF4" w:rsidRDefault="00042BF4" w:rsidP="00042BF4">
      <w:pPr>
        <w:pStyle w:val="af3"/>
        <w:numPr>
          <w:ilvl w:val="0"/>
          <w:numId w:val="9"/>
        </w:numPr>
        <w:ind w:rightChars="-49" w:right="-98" w:firstLineChars="0"/>
        <w:rPr>
          <w:sz w:val="20"/>
          <w:szCs w:val="24"/>
        </w:rPr>
      </w:pPr>
      <w:r>
        <w:rPr>
          <w:rFonts w:hint="eastAsia"/>
          <w:sz w:val="20"/>
          <w:szCs w:val="24"/>
        </w:rPr>
        <w:t xml:space="preserve">CSI report 2 for TRP1 with interference from TRP2, to </w:t>
      </w:r>
      <w:r>
        <w:rPr>
          <w:sz w:val="20"/>
          <w:szCs w:val="24"/>
        </w:rPr>
        <w:t>support</w:t>
      </w:r>
      <w:r>
        <w:rPr>
          <w:rFonts w:hint="eastAsia"/>
          <w:sz w:val="20"/>
          <w:szCs w:val="24"/>
        </w:rPr>
        <w:t xml:space="preserve"> overlapped PDSCH transmission from TRP1 and TRP2. A NZP CSI-RS resource can be configured as IMR to measure the interference from TRP2. </w:t>
      </w:r>
    </w:p>
    <w:p w14:paraId="76F9E74A" w14:textId="77777777" w:rsidR="00042BF4" w:rsidRDefault="00042BF4" w:rsidP="00042BF4">
      <w:pPr>
        <w:pStyle w:val="af3"/>
        <w:numPr>
          <w:ilvl w:val="0"/>
          <w:numId w:val="9"/>
        </w:numPr>
        <w:ind w:rightChars="-49" w:right="-98" w:firstLineChars="0"/>
        <w:rPr>
          <w:sz w:val="20"/>
          <w:szCs w:val="24"/>
        </w:rPr>
      </w:pPr>
      <w:r>
        <w:rPr>
          <w:rFonts w:hint="eastAsia"/>
          <w:sz w:val="20"/>
          <w:szCs w:val="24"/>
        </w:rPr>
        <w:lastRenderedPageBreak/>
        <w:t xml:space="preserve">CSI report 3 for TRP2 without interference from TRP1, to </w:t>
      </w:r>
      <w:r>
        <w:rPr>
          <w:sz w:val="20"/>
          <w:szCs w:val="24"/>
        </w:rPr>
        <w:t>support</w:t>
      </w:r>
      <w:r>
        <w:rPr>
          <w:rFonts w:hint="eastAsia"/>
          <w:sz w:val="20"/>
          <w:szCs w:val="24"/>
        </w:rPr>
        <w:t xml:space="preserve"> single TRP </w:t>
      </w:r>
      <w:r>
        <w:rPr>
          <w:sz w:val="20"/>
          <w:szCs w:val="24"/>
        </w:rPr>
        <w:t>transmission</w:t>
      </w:r>
      <w:r>
        <w:rPr>
          <w:rFonts w:hint="eastAsia"/>
          <w:sz w:val="20"/>
          <w:szCs w:val="24"/>
        </w:rPr>
        <w:t xml:space="preserve"> from TRP1 or non-overlapped PDSCH transmission from TRP1 and TRP2.</w:t>
      </w:r>
    </w:p>
    <w:p w14:paraId="6C2AEE14" w14:textId="77777777" w:rsidR="00042BF4" w:rsidRDefault="00042BF4" w:rsidP="00042BF4">
      <w:pPr>
        <w:pStyle w:val="af3"/>
        <w:numPr>
          <w:ilvl w:val="0"/>
          <w:numId w:val="9"/>
        </w:numPr>
        <w:ind w:rightChars="-49" w:right="-98" w:firstLineChars="0"/>
        <w:rPr>
          <w:sz w:val="20"/>
          <w:szCs w:val="24"/>
        </w:rPr>
      </w:pPr>
      <w:r>
        <w:rPr>
          <w:rFonts w:hint="eastAsia"/>
          <w:sz w:val="20"/>
          <w:szCs w:val="24"/>
        </w:rPr>
        <w:t xml:space="preserve">CSI report 4 for TRP2 with interference from TRP1, to </w:t>
      </w:r>
      <w:r>
        <w:rPr>
          <w:sz w:val="20"/>
          <w:szCs w:val="24"/>
        </w:rPr>
        <w:t>support</w:t>
      </w:r>
      <w:r>
        <w:rPr>
          <w:rFonts w:hint="eastAsia"/>
          <w:sz w:val="20"/>
          <w:szCs w:val="24"/>
        </w:rPr>
        <w:t xml:space="preserve"> overlapped PDSCH transmission from TRP1 and TRP2. Another NZP CSI-RS resource can be configured as IMR to measure the interference from TRP1. </w:t>
      </w:r>
    </w:p>
    <w:p w14:paraId="45FC5A32" w14:textId="212C5EF8" w:rsidR="00042BF4" w:rsidRPr="000C7A97" w:rsidRDefault="00042BF4" w:rsidP="00042BF4">
      <w:pPr>
        <w:pStyle w:val="a0"/>
        <w:jc w:val="both"/>
        <w:rPr>
          <w:rFonts w:eastAsiaTheme="minorEastAsia"/>
          <w:lang w:eastAsia="zh-CN"/>
        </w:rPr>
      </w:pPr>
      <w:r>
        <w:rPr>
          <w:rFonts w:eastAsiaTheme="minorEastAsia" w:hint="eastAsia"/>
          <w:lang w:eastAsia="zh-CN"/>
        </w:rPr>
        <w:t xml:space="preserve">It is </w:t>
      </w:r>
      <w:r>
        <w:rPr>
          <w:rFonts w:eastAsiaTheme="minorEastAsia"/>
          <w:lang w:eastAsia="zh-CN"/>
        </w:rPr>
        <w:t>observed</w:t>
      </w:r>
      <w:r>
        <w:rPr>
          <w:rFonts w:eastAsiaTheme="minorEastAsia" w:hint="eastAsia"/>
          <w:lang w:eastAsia="zh-CN"/>
        </w:rPr>
        <w:t xml:space="preserve"> the required CSI report configurations and UCI overhead is significant to support dynamic scheduling of single TRP transmission, non-overlapped PDSCHs and overlapped PDSCHs for each TRP based on Rel-15 CSI framework. </w:t>
      </w:r>
      <w:r>
        <w:rPr>
          <w:rFonts w:eastAsiaTheme="minorEastAsia"/>
          <w:lang w:eastAsia="zh-CN"/>
        </w:rPr>
        <w:t>Actually</w:t>
      </w:r>
      <w:r>
        <w:rPr>
          <w:rFonts w:eastAsiaTheme="minorEastAsia" w:hint="eastAsia"/>
          <w:lang w:eastAsia="zh-CN"/>
        </w:rPr>
        <w:t xml:space="preserve">, the difference between CSI report 1 and 2 or CSI report 3 and 4 is only the IMR </w:t>
      </w:r>
      <w:r w:rsidR="0086303A">
        <w:rPr>
          <w:rFonts w:eastAsiaTheme="minorEastAsia"/>
          <w:lang w:eastAsia="zh-CN"/>
        </w:rPr>
        <w:t xml:space="preserve">used </w:t>
      </w:r>
      <w:r>
        <w:rPr>
          <w:rFonts w:eastAsiaTheme="minorEastAsia" w:hint="eastAsia"/>
          <w:lang w:eastAsia="zh-CN"/>
        </w:rPr>
        <w:t xml:space="preserve">to measure inter-TRP interference. If UE can use one CSI report to </w:t>
      </w:r>
      <w:r w:rsidR="0086303A">
        <w:rPr>
          <w:rFonts w:eastAsiaTheme="minorEastAsia"/>
          <w:lang w:eastAsia="zh-CN"/>
        </w:rPr>
        <w:t>report</w:t>
      </w:r>
      <w:r w:rsidR="0086303A">
        <w:rPr>
          <w:rFonts w:eastAsiaTheme="minorEastAsia" w:hint="eastAsia"/>
          <w:lang w:eastAsia="zh-CN"/>
        </w:rPr>
        <w:t xml:space="preserve"> </w:t>
      </w:r>
      <w:r>
        <w:rPr>
          <w:rFonts w:eastAsiaTheme="minorEastAsia" w:hint="eastAsia"/>
          <w:lang w:eastAsia="zh-CN"/>
        </w:rPr>
        <w:t xml:space="preserve">the CSI for all the </w:t>
      </w:r>
      <w:r>
        <w:rPr>
          <w:rFonts w:eastAsiaTheme="minorEastAsia"/>
          <w:lang w:eastAsia="zh-CN"/>
        </w:rPr>
        <w:t>transmission</w:t>
      </w:r>
      <w:r>
        <w:rPr>
          <w:rFonts w:eastAsiaTheme="minorEastAsia" w:hint="eastAsia"/>
          <w:lang w:eastAsia="zh-CN"/>
        </w:rPr>
        <w:t xml:space="preserve"> assumptions of one TRP, the number of CSI report configuration and UCI </w:t>
      </w:r>
      <w:r>
        <w:rPr>
          <w:rFonts w:eastAsiaTheme="minorEastAsia"/>
          <w:lang w:eastAsia="zh-CN"/>
        </w:rPr>
        <w:t>overhea</w:t>
      </w:r>
      <w:r>
        <w:rPr>
          <w:rFonts w:eastAsiaTheme="minorEastAsia" w:hint="eastAsia"/>
          <w:lang w:eastAsia="zh-CN"/>
        </w:rPr>
        <w:t xml:space="preserve">d can be reduced. This can be easily achieved by </w:t>
      </w:r>
      <w:r w:rsidRPr="00543206">
        <w:t xml:space="preserve">CSI measurement associated to </w:t>
      </w:r>
      <w:r>
        <w:rPr>
          <w:rFonts w:hint="eastAsia"/>
        </w:rPr>
        <w:t xml:space="preserve">single </w:t>
      </w:r>
      <w:r>
        <w:t>CSI</w:t>
      </w:r>
      <w:r w:rsidRPr="00543206">
        <w:t xml:space="preserve"> reporting setting for NCJT</w:t>
      </w:r>
      <w:r>
        <w:rPr>
          <w:rFonts w:eastAsiaTheme="minorEastAsia" w:hint="eastAsia"/>
          <w:lang w:eastAsia="zh-CN"/>
        </w:rPr>
        <w:t xml:space="preserve">, </w:t>
      </w:r>
      <w:r>
        <w:rPr>
          <w:rFonts w:hint="eastAsia"/>
        </w:rPr>
        <w:t xml:space="preserve">where </w:t>
      </w:r>
      <w:r>
        <w:rPr>
          <w:rFonts w:eastAsiaTheme="minorEastAsia" w:hint="eastAsia"/>
          <w:lang w:eastAsia="zh-CN"/>
        </w:rPr>
        <w:t>multiple</w:t>
      </w:r>
      <w:r>
        <w:rPr>
          <w:rFonts w:hint="eastAsia"/>
        </w:rPr>
        <w:t xml:space="preserve"> CMRs</w:t>
      </w:r>
      <w:r>
        <w:rPr>
          <w:rFonts w:eastAsiaTheme="minorEastAsia" w:hint="eastAsia"/>
          <w:lang w:eastAsia="zh-CN"/>
        </w:rPr>
        <w:t>/IMRs</w:t>
      </w:r>
      <w:r>
        <w:rPr>
          <w:rFonts w:hint="eastAsia"/>
        </w:rPr>
        <w:t xml:space="preserve"> for two TRPs are configured in the same CSI-RS resource set</w:t>
      </w:r>
      <w:r>
        <w:rPr>
          <w:rFonts w:eastAsiaTheme="minorEastAsia" w:hint="eastAsia"/>
          <w:lang w:eastAsia="zh-CN"/>
        </w:rPr>
        <w:t xml:space="preserve">. As shown in Fig.1, the CSI with and without interference from the other TRP can be reported via one CSI report. Since the NZP CSI-RS resource for channel estimation and CSI-IM for interference measurement is the same for the two CSIs, some mechanism for UCI overhead reduction can be further studied for the joint CSI. </w:t>
      </w:r>
    </w:p>
    <w:p w14:paraId="7D1CFD69" w14:textId="77777777" w:rsidR="00042BF4" w:rsidRDefault="00042BF4" w:rsidP="00042BF4">
      <w:pPr>
        <w:pStyle w:val="a0"/>
        <w:jc w:val="center"/>
        <w:rPr>
          <w:rFonts w:eastAsiaTheme="minorEastAsia"/>
          <w:lang w:eastAsia="zh-CN"/>
        </w:rPr>
      </w:pPr>
      <w:r w:rsidRPr="00D93E19">
        <w:object w:dxaOrig="5511" w:dyaOrig="5141" w14:anchorId="1E498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36.1pt" o:ole="">
            <v:imagedata r:id="rId16" o:title=""/>
          </v:shape>
          <o:OLEObject Type="Embed" ProgID="Visio.Drawing.11" ShapeID="_x0000_i1025" DrawAspect="Content" ObjectID="_1672496391" r:id="rId17"/>
        </w:object>
      </w:r>
    </w:p>
    <w:p w14:paraId="5C32AFC3" w14:textId="77777777" w:rsidR="00042BF4" w:rsidRDefault="00042BF4" w:rsidP="00042BF4">
      <w:pPr>
        <w:pStyle w:val="a0"/>
        <w:jc w:val="center"/>
        <w:rPr>
          <w:rFonts w:eastAsiaTheme="minorEastAsia"/>
          <w:lang w:eastAsia="zh-CN"/>
        </w:rPr>
      </w:pPr>
      <w:r>
        <w:rPr>
          <w:rFonts w:eastAsiaTheme="minorEastAsia" w:hint="eastAsia"/>
          <w:lang w:eastAsia="zh-CN"/>
        </w:rPr>
        <w:t>Figure 4: Joint CSI reporting for S-TRP and overlapped PDSCHs</w:t>
      </w:r>
    </w:p>
    <w:p w14:paraId="642CC99A" w14:textId="412732D3" w:rsidR="00042BF4" w:rsidRPr="00042BF4" w:rsidRDefault="00042BF4" w:rsidP="00AD591F">
      <w:pPr>
        <w:pStyle w:val="000proposal"/>
      </w:pPr>
      <w:r>
        <w:t xml:space="preserve">Proposal </w:t>
      </w:r>
      <w:r w:rsidR="00DA47CD">
        <w:rPr>
          <w:rFonts w:hint="eastAsia"/>
        </w:rPr>
        <w:t>5</w:t>
      </w:r>
      <w:r>
        <w:rPr>
          <w:rFonts w:hint="eastAsia"/>
        </w:rPr>
        <w:t>:</w:t>
      </w:r>
      <w:r>
        <w:t xml:space="preserve"> </w:t>
      </w:r>
      <w:r w:rsidR="0013002F">
        <w:rPr>
          <w:rFonts w:hint="eastAsia"/>
        </w:rPr>
        <w:t>CSI enhancement for</w:t>
      </w:r>
      <w:r>
        <w:rPr>
          <w:rFonts w:hint="eastAsia"/>
        </w:rPr>
        <w:t xml:space="preserve"> </w:t>
      </w:r>
      <w:r w:rsidR="0013002F">
        <w:rPr>
          <w:rFonts w:hint="eastAsia"/>
        </w:rPr>
        <w:t>m</w:t>
      </w:r>
      <w:r>
        <w:rPr>
          <w:rFonts w:hint="eastAsia"/>
        </w:rPr>
        <w:t xml:space="preserve">ulti-DCI based </w:t>
      </w:r>
      <w:r w:rsidR="00AA31D9">
        <w:rPr>
          <w:rFonts w:hint="eastAsia"/>
        </w:rPr>
        <w:t>M-TRP transmission</w:t>
      </w:r>
      <w:r w:rsidR="00553229">
        <w:rPr>
          <w:rFonts w:hint="eastAsia"/>
        </w:rPr>
        <w:t xml:space="preserve"> </w:t>
      </w:r>
      <w:r w:rsidR="00167D47">
        <w:t>(including</w:t>
      </w:r>
      <w:r w:rsidR="0013002F">
        <w:rPr>
          <w:rFonts w:hint="eastAsia"/>
        </w:rPr>
        <w:t xml:space="preserve"> Category 2) </w:t>
      </w:r>
      <w:r w:rsidR="00167D47">
        <w:rPr>
          <w:rFonts w:hint="eastAsia"/>
        </w:rPr>
        <w:t>should</w:t>
      </w:r>
      <w:r w:rsidR="0013002F">
        <w:rPr>
          <w:rFonts w:hint="eastAsia"/>
        </w:rPr>
        <w:t xml:space="preserve"> have low priority</w:t>
      </w:r>
      <w:r w:rsidR="00167D47">
        <w:rPr>
          <w:rFonts w:hint="eastAsia"/>
        </w:rPr>
        <w:t>.</w:t>
      </w:r>
      <w:r>
        <w:rPr>
          <w:rFonts w:hint="eastAsia"/>
        </w:rPr>
        <w:t xml:space="preserve"> </w:t>
      </w:r>
      <w:r w:rsidR="00167D47">
        <w:rPr>
          <w:rFonts w:hint="eastAsia"/>
        </w:rPr>
        <w:t xml:space="preserve">If enhancement is needed, </w:t>
      </w:r>
      <w:r>
        <w:rPr>
          <w:rFonts w:hint="eastAsia"/>
        </w:rPr>
        <w:t>consider joint CSI report to support overlapped PDSCHs, non-overlapped PDSCHs and S-TRP.</w:t>
      </w:r>
    </w:p>
    <w:p w14:paraId="69A8645B" w14:textId="7731E88F" w:rsidR="00F65FEA" w:rsidRDefault="00F65FEA" w:rsidP="00F65FEA">
      <w:pPr>
        <w:pStyle w:val="01"/>
        <w:numPr>
          <w:ilvl w:val="0"/>
          <w:numId w:val="1"/>
        </w:numPr>
        <w:ind w:left="562" w:hanging="562"/>
      </w:pPr>
      <w:r>
        <w:t>Conclusion</w:t>
      </w:r>
    </w:p>
    <w:p w14:paraId="104C3E8B" w14:textId="5DA5BF5B" w:rsidR="002328B0" w:rsidRDefault="002328B0" w:rsidP="002328B0">
      <w:pPr>
        <w:pStyle w:val="00Text"/>
      </w:pPr>
      <w:r w:rsidRPr="001B2F18">
        <w:t xml:space="preserve">In this contribution, we presented our </w:t>
      </w:r>
      <w:r w:rsidR="00F470F2">
        <w:t>view</w:t>
      </w:r>
      <w:r w:rsidR="0089500F">
        <w:t xml:space="preserve"> on</w:t>
      </w:r>
      <w:r w:rsidR="00F470F2" w:rsidRPr="009C2730">
        <w:rPr>
          <w:lang w:eastAsia="ja-JP"/>
        </w:rPr>
        <w:t xml:space="preserve"> CSI measurement and reporting</w:t>
      </w:r>
      <w:r w:rsidR="00C633EA">
        <w:t>.</w:t>
      </w:r>
      <w:r w:rsidRPr="001B2F18">
        <w:t xml:space="preserve"> </w:t>
      </w:r>
      <w:r w:rsidR="00F470F2">
        <w:t>T</w:t>
      </w:r>
      <w:r w:rsidRPr="001B2F18">
        <w:rPr>
          <w:rFonts w:hint="eastAsia"/>
        </w:rPr>
        <w:t xml:space="preserve">he </w:t>
      </w:r>
      <w:r w:rsidRPr="001B2F18">
        <w:t>following</w:t>
      </w:r>
      <w:r w:rsidR="001F5D1A">
        <w:t xml:space="preserve"> observations and</w:t>
      </w:r>
      <w:r w:rsidRPr="001B2F18">
        <w:t xml:space="preserve"> </w:t>
      </w:r>
      <w:r w:rsidR="00C57946">
        <w:t>prop</w:t>
      </w:r>
      <w:r w:rsidR="001D583F">
        <w:t>o</w:t>
      </w:r>
      <w:r w:rsidR="00C57946">
        <w:t>sals</w:t>
      </w:r>
      <w:r w:rsidRPr="001B2F18">
        <w:t xml:space="preserve"> are provided</w:t>
      </w:r>
      <w:r w:rsidRPr="001B2F18">
        <w:rPr>
          <w:rFonts w:hint="eastAsia"/>
        </w:rPr>
        <w:t>:</w:t>
      </w:r>
    </w:p>
    <w:p w14:paraId="0C979828" w14:textId="1B13C4DB" w:rsidR="00F67D42" w:rsidRDefault="00F67D42" w:rsidP="00F67D42">
      <w:pPr>
        <w:pStyle w:val="00Text"/>
        <w:rPr>
          <w:b/>
          <w:bCs/>
          <w:i/>
          <w:iCs/>
        </w:rPr>
      </w:pPr>
      <w:r w:rsidRPr="004443C2">
        <w:rPr>
          <w:b/>
          <w:bCs/>
          <w:i/>
          <w:iCs/>
        </w:rPr>
        <w:t>Observation 1</w:t>
      </w:r>
      <w:r>
        <w:rPr>
          <w:b/>
          <w:bCs/>
          <w:i/>
          <w:iCs/>
        </w:rPr>
        <w:t xml:space="preserve">: </w:t>
      </w:r>
      <w:r w:rsidR="00FF421B">
        <w:rPr>
          <w:b/>
          <w:bCs/>
          <w:i/>
          <w:iCs/>
        </w:rPr>
        <w:t>P</w:t>
      </w:r>
      <w:r>
        <w:rPr>
          <w:b/>
          <w:bCs/>
          <w:i/>
          <w:iCs/>
        </w:rPr>
        <w:t>olarization-common and polarization-specific are similar in performance-overhead trade-off.</w:t>
      </w:r>
    </w:p>
    <w:p w14:paraId="1B5E9E87" w14:textId="15F0663F" w:rsidR="00F67D42" w:rsidRDefault="00F67D42" w:rsidP="00F67D42">
      <w:pPr>
        <w:pStyle w:val="a0"/>
        <w:rPr>
          <w:b/>
          <w:bCs/>
          <w:i/>
          <w:iCs/>
        </w:rPr>
      </w:pPr>
      <w:r w:rsidRPr="004443C2">
        <w:rPr>
          <w:b/>
          <w:bCs/>
          <w:i/>
          <w:iCs/>
        </w:rPr>
        <w:t xml:space="preserve">Observation </w:t>
      </w:r>
      <w:r>
        <w:rPr>
          <w:b/>
          <w:bCs/>
          <w:i/>
          <w:iCs/>
        </w:rPr>
        <w:t>2: Alt0 can be considered in parameter combination or UCI design.</w:t>
      </w:r>
    </w:p>
    <w:p w14:paraId="0C29D8D6" w14:textId="65B45C1B" w:rsidR="00F67D42" w:rsidRPr="004443C2" w:rsidRDefault="00F67D42" w:rsidP="00F67D42">
      <w:pPr>
        <w:pStyle w:val="00Text"/>
      </w:pPr>
      <w:r w:rsidRPr="004443C2">
        <w:rPr>
          <w:b/>
          <w:bCs/>
          <w:i/>
          <w:iCs/>
        </w:rPr>
        <w:t xml:space="preserve">Observation </w:t>
      </w:r>
      <w:r>
        <w:rPr>
          <w:b/>
          <w:bCs/>
          <w:i/>
          <w:iCs/>
        </w:rPr>
        <w:t xml:space="preserve">3: </w:t>
      </w:r>
      <w:r w:rsidR="00FF421B">
        <w:rPr>
          <w:b/>
          <w:bCs/>
          <w:i/>
          <w:iCs/>
        </w:rPr>
        <w:t>S</w:t>
      </w:r>
      <w:r>
        <w:rPr>
          <w:b/>
          <w:bCs/>
          <w:i/>
          <w:iCs/>
        </w:rPr>
        <w:t>upporting more than 32 ports/pairs does not offer benefit in trade-off.</w:t>
      </w:r>
    </w:p>
    <w:p w14:paraId="3BE5FC9E" w14:textId="52F2727D" w:rsidR="00F67D42" w:rsidRDefault="00F67D42" w:rsidP="00F67D42">
      <w:pPr>
        <w:pStyle w:val="00Text"/>
        <w:rPr>
          <w:b/>
          <w:bCs/>
          <w:i/>
          <w:iCs/>
        </w:rPr>
      </w:pPr>
      <w:r>
        <w:rPr>
          <w:b/>
          <w:bCs/>
          <w:i/>
          <w:iCs/>
        </w:rPr>
        <w:t xml:space="preserve">Observation 4: </w:t>
      </w:r>
      <w:r w:rsidR="004A207D">
        <w:rPr>
          <w:b/>
          <w:bCs/>
          <w:i/>
          <w:iCs/>
        </w:rPr>
        <w:t>Performance of one-to-one mapping and multiple SD-FD pairs per port are similar considering impact of channel estimation error and granularity.</w:t>
      </w:r>
    </w:p>
    <w:p w14:paraId="4C8B526D" w14:textId="6C6871D0" w:rsidR="00F67D42" w:rsidRDefault="00F67D42" w:rsidP="00F67D42">
      <w:pPr>
        <w:pStyle w:val="00Text"/>
        <w:rPr>
          <w:b/>
          <w:bCs/>
          <w:i/>
          <w:iCs/>
        </w:rPr>
      </w:pPr>
      <w:r>
        <w:rPr>
          <w:b/>
          <w:bCs/>
          <w:i/>
          <w:iCs/>
        </w:rPr>
        <w:t>Observation 5: Configurable/pre-defined FD basis may reduce CSI-RS overhead.</w:t>
      </w:r>
    </w:p>
    <w:p w14:paraId="1130A717" w14:textId="77777777" w:rsidR="00F67D42" w:rsidRDefault="00F67D42" w:rsidP="00F67D42">
      <w:pPr>
        <w:pStyle w:val="00Text"/>
        <w:rPr>
          <w:b/>
          <w:bCs/>
          <w:i/>
          <w:iCs/>
        </w:rPr>
      </w:pPr>
      <w:r w:rsidRPr="00A562BF">
        <w:rPr>
          <w:b/>
          <w:bCs/>
          <w:i/>
          <w:iCs/>
        </w:rPr>
        <w:t xml:space="preserve">Proposal </w:t>
      </w:r>
      <w:r>
        <w:rPr>
          <w:b/>
          <w:bCs/>
          <w:i/>
          <w:iCs/>
        </w:rPr>
        <w:t>1</w:t>
      </w:r>
      <w:r w:rsidRPr="00A562BF">
        <w:rPr>
          <w:rFonts w:hint="eastAsia"/>
          <w:b/>
          <w:bCs/>
          <w:i/>
          <w:iCs/>
        </w:rPr>
        <w:t>:</w:t>
      </w:r>
      <w:r w:rsidRPr="00A562BF">
        <w:rPr>
          <w:b/>
          <w:bCs/>
          <w:i/>
          <w:iCs/>
        </w:rPr>
        <w:t xml:space="preserve"> </w:t>
      </w:r>
      <w:r>
        <w:rPr>
          <w:b/>
          <w:bCs/>
          <w:i/>
          <w:iCs/>
        </w:rPr>
        <w:t>No need to support more than 32 CSI-RS ports/SD-FD pairs in Rel-17.</w:t>
      </w:r>
    </w:p>
    <w:p w14:paraId="40C1B47C" w14:textId="77883EC8" w:rsidR="004A4F73" w:rsidRDefault="004A4F73" w:rsidP="004A4F73">
      <w:pPr>
        <w:pStyle w:val="00Text"/>
        <w:rPr>
          <w:b/>
          <w:bCs/>
          <w:i/>
          <w:iCs/>
        </w:rPr>
      </w:pPr>
      <w:r w:rsidRPr="00A562BF">
        <w:rPr>
          <w:b/>
          <w:bCs/>
          <w:i/>
          <w:iCs/>
        </w:rPr>
        <w:lastRenderedPageBreak/>
        <w:t xml:space="preserve">Proposal </w:t>
      </w:r>
      <w:r>
        <w:rPr>
          <w:b/>
          <w:bCs/>
          <w:i/>
          <w:iCs/>
        </w:rPr>
        <w:t>2</w:t>
      </w:r>
      <w:r w:rsidRPr="00A562BF">
        <w:rPr>
          <w:rFonts w:hint="eastAsia"/>
          <w:b/>
          <w:bCs/>
          <w:i/>
          <w:iCs/>
        </w:rPr>
        <w:t>:</w:t>
      </w:r>
      <w:r w:rsidRPr="00A562BF">
        <w:rPr>
          <w:b/>
          <w:bCs/>
          <w:i/>
          <w:iCs/>
        </w:rPr>
        <w:t xml:space="preserve"> </w:t>
      </w:r>
      <w:r w:rsidR="00FF421B">
        <w:rPr>
          <w:b/>
          <w:bCs/>
          <w:i/>
          <w:iCs/>
        </w:rPr>
        <w:t>S</w:t>
      </w:r>
      <w:r>
        <w:rPr>
          <w:b/>
          <w:bCs/>
          <w:i/>
          <w:iCs/>
        </w:rPr>
        <w:t xml:space="preserve">upport codebook structure </w:t>
      </w:r>
      <w:r w:rsidR="00852425">
        <w:rPr>
          <w:b/>
          <w:bCs/>
          <w:i/>
          <w:iCs/>
        </w:rPr>
        <w:t>Alt 3-0</w:t>
      </w:r>
      <w:r w:rsidR="002E67A6" w:rsidRPr="002E67A6">
        <w:rPr>
          <w:b/>
          <w:bCs/>
          <w:i/>
          <w:iCs/>
        </w:rPr>
        <w:t xml:space="preserve"> </w:t>
      </w:r>
      <w:r w:rsidR="002E67A6">
        <w:rPr>
          <w:b/>
          <w:bCs/>
          <w:i/>
          <w:iCs/>
        </w:rPr>
        <w:t>or Alt 3-1</w:t>
      </w:r>
      <w:r w:rsidR="00852425">
        <w:rPr>
          <w:b/>
          <w:bCs/>
          <w:i/>
          <w:iCs/>
        </w:rPr>
        <w:t xml:space="preserve"> </w:t>
      </w:r>
      <w:r>
        <w:rPr>
          <w:b/>
          <w:bCs/>
          <w:i/>
          <w:iCs/>
        </w:rPr>
        <w:t>for Rel</w:t>
      </w:r>
      <w:r w:rsidR="007B11A9">
        <w:rPr>
          <w:b/>
          <w:bCs/>
          <w:i/>
          <w:iCs/>
        </w:rPr>
        <w:t>-</w:t>
      </w:r>
      <w:r>
        <w:rPr>
          <w:b/>
          <w:bCs/>
          <w:i/>
          <w:iCs/>
        </w:rPr>
        <w:t>17 PS.</w:t>
      </w:r>
    </w:p>
    <w:p w14:paraId="38F82294" w14:textId="77777777" w:rsidR="00D45218" w:rsidRDefault="00D45218" w:rsidP="00D45218">
      <w:pPr>
        <w:pStyle w:val="000proposal"/>
        <w:spacing w:before="0" w:after="0" w:line="360" w:lineRule="auto"/>
      </w:pPr>
      <w:r>
        <w:t xml:space="preserve">Proposal </w:t>
      </w:r>
      <w:r>
        <w:rPr>
          <w:rFonts w:hint="eastAsia"/>
        </w:rPr>
        <w:t xml:space="preserve">3: </w:t>
      </w:r>
      <w:r w:rsidRPr="00543206">
        <w:t xml:space="preserve">For CSI </w:t>
      </w:r>
      <w:r>
        <w:rPr>
          <w:rFonts w:hint="eastAsia"/>
        </w:rPr>
        <w:t>report(s)</w:t>
      </w:r>
      <w:r w:rsidRPr="00543206">
        <w:t xml:space="preserve"> associated to </w:t>
      </w:r>
      <w:r>
        <w:rPr>
          <w:rFonts w:hint="eastAsia"/>
        </w:rPr>
        <w:t xml:space="preserve">single </w:t>
      </w:r>
      <w:r>
        <w:t>CSI</w:t>
      </w:r>
      <w:r w:rsidRPr="00543206">
        <w:t xml:space="preserve"> reporting setting for NCJT</w:t>
      </w:r>
      <w:r>
        <w:rPr>
          <w:rFonts w:hint="eastAsia"/>
        </w:rPr>
        <w:t>,</w:t>
      </w:r>
    </w:p>
    <w:p w14:paraId="22534BBA" w14:textId="77777777" w:rsidR="00D45218" w:rsidRDefault="00D45218" w:rsidP="00D45218">
      <w:pPr>
        <w:pStyle w:val="af3"/>
        <w:numPr>
          <w:ilvl w:val="0"/>
          <w:numId w:val="9"/>
        </w:numPr>
        <w:spacing w:after="0" w:line="360" w:lineRule="auto"/>
        <w:ind w:rightChars="-49" w:right="-98" w:firstLineChars="0"/>
        <w:rPr>
          <w:b/>
          <w:i/>
          <w:sz w:val="20"/>
          <w:szCs w:val="24"/>
        </w:rPr>
      </w:pPr>
      <w:r>
        <w:rPr>
          <w:rFonts w:hint="eastAsia"/>
          <w:b/>
          <w:i/>
          <w:sz w:val="20"/>
          <w:szCs w:val="24"/>
        </w:rPr>
        <w:t xml:space="preserve">It is preferred to support at most </w:t>
      </w:r>
      <w:r w:rsidRPr="005F2E32">
        <w:rPr>
          <w:rFonts w:hint="eastAsia"/>
          <w:b/>
          <w:i/>
          <w:sz w:val="20"/>
          <w:szCs w:val="24"/>
        </w:rPr>
        <w:t>K</w:t>
      </w:r>
      <w:r w:rsidRPr="00314FBB">
        <w:rPr>
          <w:rFonts w:hint="eastAsia"/>
          <w:b/>
          <w:i/>
          <w:sz w:val="20"/>
          <w:szCs w:val="24"/>
          <w:vertAlign w:val="subscript"/>
        </w:rPr>
        <w:t>s</w:t>
      </w:r>
      <w:r w:rsidRPr="005F2E32">
        <w:rPr>
          <w:rFonts w:hint="eastAsia"/>
          <w:b/>
          <w:i/>
          <w:sz w:val="20"/>
          <w:szCs w:val="24"/>
        </w:rPr>
        <w:t>=2 CMRs in a CSI-RS resource set</w:t>
      </w:r>
      <w:r>
        <w:rPr>
          <w:rFonts w:hint="eastAsia"/>
          <w:b/>
          <w:i/>
          <w:sz w:val="20"/>
          <w:szCs w:val="24"/>
        </w:rPr>
        <w:t xml:space="preserve">. </w:t>
      </w:r>
      <w:r>
        <w:rPr>
          <w:b/>
          <w:i/>
          <w:sz w:val="20"/>
          <w:szCs w:val="24"/>
        </w:rPr>
        <w:t>W</w:t>
      </w:r>
      <w:r>
        <w:rPr>
          <w:rFonts w:hint="eastAsia"/>
          <w:b/>
          <w:i/>
          <w:sz w:val="20"/>
          <w:szCs w:val="24"/>
        </w:rPr>
        <w:t xml:space="preserve">hether CRI is needed depends on the supported </w:t>
      </w:r>
      <w:r w:rsidRPr="008016B8">
        <w:rPr>
          <w:b/>
          <w:i/>
          <w:sz w:val="20"/>
          <w:szCs w:val="24"/>
        </w:rPr>
        <w:t>UE reporting mechanism</w:t>
      </w:r>
      <w:r>
        <w:rPr>
          <w:rFonts w:hint="eastAsia"/>
          <w:b/>
          <w:i/>
          <w:sz w:val="20"/>
          <w:szCs w:val="24"/>
        </w:rPr>
        <w:t>.</w:t>
      </w:r>
    </w:p>
    <w:p w14:paraId="708CEEBE" w14:textId="77777777" w:rsidR="00D45218" w:rsidRDefault="00D45218" w:rsidP="00D45218">
      <w:pPr>
        <w:pStyle w:val="af3"/>
        <w:numPr>
          <w:ilvl w:val="0"/>
          <w:numId w:val="9"/>
        </w:numPr>
        <w:spacing w:after="0" w:line="360" w:lineRule="auto"/>
        <w:ind w:rightChars="-49" w:right="-98" w:firstLineChars="0"/>
        <w:rPr>
          <w:b/>
          <w:i/>
          <w:sz w:val="20"/>
          <w:szCs w:val="24"/>
        </w:rPr>
      </w:pPr>
      <w:r>
        <w:rPr>
          <w:b/>
          <w:i/>
          <w:sz w:val="20"/>
          <w:szCs w:val="24"/>
        </w:rPr>
        <w:t>I</w:t>
      </w:r>
      <w:r>
        <w:rPr>
          <w:rFonts w:hint="eastAsia"/>
          <w:b/>
          <w:i/>
          <w:sz w:val="20"/>
          <w:szCs w:val="24"/>
        </w:rPr>
        <w:t>f K</w:t>
      </w:r>
      <w:r w:rsidRPr="00314FBB">
        <w:rPr>
          <w:rFonts w:hint="eastAsia"/>
          <w:b/>
          <w:i/>
          <w:sz w:val="20"/>
          <w:szCs w:val="24"/>
          <w:vertAlign w:val="subscript"/>
        </w:rPr>
        <w:t>s</w:t>
      </w:r>
      <w:r>
        <w:rPr>
          <w:rFonts w:hint="eastAsia"/>
          <w:b/>
          <w:i/>
          <w:sz w:val="20"/>
          <w:szCs w:val="24"/>
        </w:rPr>
        <w:t xml:space="preserve">&gt;2 </w:t>
      </w:r>
      <w:r w:rsidRPr="005F2E32">
        <w:rPr>
          <w:rFonts w:hint="eastAsia"/>
          <w:b/>
          <w:i/>
          <w:sz w:val="20"/>
          <w:szCs w:val="24"/>
        </w:rPr>
        <w:t>CMRs</w:t>
      </w:r>
      <w:r>
        <w:rPr>
          <w:rFonts w:hint="eastAsia"/>
          <w:b/>
          <w:i/>
          <w:sz w:val="20"/>
          <w:szCs w:val="24"/>
        </w:rPr>
        <w:t xml:space="preserve"> is supported </w:t>
      </w:r>
      <w:r w:rsidRPr="005F2E32">
        <w:rPr>
          <w:rFonts w:hint="eastAsia"/>
          <w:b/>
          <w:i/>
          <w:sz w:val="20"/>
          <w:szCs w:val="24"/>
        </w:rPr>
        <w:t>in a CSI-RS resource set</w:t>
      </w:r>
      <w:r>
        <w:rPr>
          <w:rFonts w:hint="eastAsia"/>
          <w:b/>
          <w:i/>
          <w:sz w:val="20"/>
          <w:szCs w:val="24"/>
        </w:rPr>
        <w:t xml:space="preserve">, </w:t>
      </w:r>
      <w:r>
        <w:rPr>
          <w:b/>
          <w:i/>
          <w:sz w:val="20"/>
          <w:szCs w:val="24"/>
        </w:rPr>
        <w:t>an</w:t>
      </w:r>
      <w:r>
        <w:rPr>
          <w:rFonts w:hint="eastAsia"/>
          <w:b/>
          <w:i/>
          <w:sz w:val="20"/>
          <w:szCs w:val="24"/>
        </w:rPr>
        <w:t xml:space="preserve"> </w:t>
      </w:r>
      <w:r>
        <w:rPr>
          <w:b/>
          <w:i/>
          <w:sz w:val="20"/>
          <w:szCs w:val="24"/>
        </w:rPr>
        <w:t>implicit</w:t>
      </w:r>
      <w:r>
        <w:rPr>
          <w:rFonts w:hint="eastAsia"/>
          <w:b/>
          <w:i/>
          <w:sz w:val="20"/>
          <w:szCs w:val="24"/>
        </w:rPr>
        <w:t xml:space="preserve"> </w:t>
      </w:r>
      <w:r>
        <w:rPr>
          <w:b/>
          <w:i/>
          <w:sz w:val="20"/>
          <w:szCs w:val="24"/>
        </w:rPr>
        <w:t>association</w:t>
      </w:r>
      <w:r>
        <w:rPr>
          <w:rFonts w:hint="eastAsia"/>
          <w:b/>
          <w:i/>
          <w:sz w:val="20"/>
          <w:szCs w:val="24"/>
        </w:rPr>
        <w:t xml:space="preserve"> between CSI-RS resources is supported for NC-JT measurement.</w:t>
      </w:r>
    </w:p>
    <w:p w14:paraId="69AFD67F" w14:textId="77777777" w:rsidR="00D45218" w:rsidRPr="005F2E32" w:rsidRDefault="00D45218" w:rsidP="00D45218">
      <w:pPr>
        <w:pStyle w:val="af3"/>
        <w:numPr>
          <w:ilvl w:val="0"/>
          <w:numId w:val="9"/>
        </w:numPr>
        <w:ind w:rightChars="-49" w:right="-98" w:firstLineChars="0"/>
        <w:rPr>
          <w:b/>
          <w:i/>
          <w:sz w:val="20"/>
          <w:szCs w:val="24"/>
        </w:rPr>
      </w:pPr>
      <w:r>
        <w:rPr>
          <w:rFonts w:hint="eastAsia"/>
          <w:b/>
          <w:i/>
          <w:sz w:val="20"/>
          <w:szCs w:val="24"/>
        </w:rPr>
        <w:t xml:space="preserve">If </w:t>
      </w:r>
      <w:r w:rsidRPr="00DA47CD">
        <w:rPr>
          <w:rFonts w:hint="eastAsia"/>
          <w:b/>
          <w:i/>
          <w:sz w:val="20"/>
          <w:szCs w:val="24"/>
        </w:rPr>
        <w:t>K</w:t>
      </w:r>
      <w:r w:rsidRPr="00DA47CD">
        <w:rPr>
          <w:rFonts w:hint="eastAsia"/>
          <w:b/>
          <w:i/>
          <w:sz w:val="20"/>
          <w:szCs w:val="24"/>
          <w:vertAlign w:val="subscript"/>
        </w:rPr>
        <w:t>s</w:t>
      </w:r>
      <w:r w:rsidRPr="00DA47CD">
        <w:rPr>
          <w:rFonts w:hint="eastAsia"/>
          <w:b/>
          <w:i/>
          <w:sz w:val="20"/>
          <w:szCs w:val="24"/>
        </w:rPr>
        <w:t xml:space="preserve"> CMRs are configured in a CSI-RS resource set, 2K</w:t>
      </w:r>
      <w:r w:rsidRPr="00DA47CD">
        <w:rPr>
          <w:rFonts w:hint="eastAsia"/>
          <w:b/>
          <w:i/>
          <w:sz w:val="20"/>
          <w:szCs w:val="24"/>
          <w:vertAlign w:val="subscript"/>
        </w:rPr>
        <w:t>s</w:t>
      </w:r>
      <w:r w:rsidRPr="00DA47CD">
        <w:rPr>
          <w:rFonts w:hint="eastAsia"/>
          <w:b/>
          <w:i/>
          <w:sz w:val="20"/>
          <w:szCs w:val="24"/>
        </w:rPr>
        <w:t xml:space="preserve"> CPUs are counted for the CSI report (K</w:t>
      </w:r>
      <w:r w:rsidRPr="00DA47CD">
        <w:rPr>
          <w:rFonts w:hint="eastAsia"/>
          <w:b/>
          <w:i/>
          <w:sz w:val="20"/>
          <w:szCs w:val="24"/>
          <w:vertAlign w:val="subscript"/>
        </w:rPr>
        <w:t>s</w:t>
      </w:r>
      <w:r w:rsidRPr="00DA47CD">
        <w:rPr>
          <w:rFonts w:hint="eastAsia"/>
          <w:b/>
          <w:i/>
          <w:sz w:val="20"/>
          <w:szCs w:val="24"/>
        </w:rPr>
        <w:t xml:space="preserve"> CPUs</w:t>
      </w:r>
      <w:r w:rsidRPr="00DA47CD">
        <w:rPr>
          <w:b/>
          <w:i/>
          <w:sz w:val="20"/>
          <w:szCs w:val="24"/>
        </w:rPr>
        <w:t xml:space="preserve"> </w:t>
      </w:r>
      <w:r w:rsidRPr="00DA47CD">
        <w:rPr>
          <w:rFonts w:hint="eastAsia"/>
          <w:b/>
          <w:i/>
          <w:sz w:val="20"/>
          <w:szCs w:val="24"/>
        </w:rPr>
        <w:t xml:space="preserve">respectively for </w:t>
      </w:r>
      <w:r w:rsidRPr="00DA47CD">
        <w:rPr>
          <w:b/>
          <w:i/>
          <w:sz w:val="20"/>
          <w:szCs w:val="24"/>
        </w:rPr>
        <w:t xml:space="preserve">single-TRP </w:t>
      </w:r>
      <w:r w:rsidRPr="00DA47CD">
        <w:rPr>
          <w:rFonts w:hint="eastAsia"/>
          <w:b/>
          <w:i/>
          <w:sz w:val="20"/>
          <w:szCs w:val="24"/>
        </w:rPr>
        <w:t xml:space="preserve">and </w:t>
      </w:r>
      <w:r w:rsidRPr="00DA47CD">
        <w:rPr>
          <w:b/>
          <w:i/>
          <w:sz w:val="20"/>
          <w:szCs w:val="24"/>
        </w:rPr>
        <w:t>NCJT measurement hypothesis</w:t>
      </w:r>
      <w:r w:rsidRPr="00DA47CD">
        <w:rPr>
          <w:rFonts w:hint="eastAsia"/>
          <w:b/>
          <w:i/>
          <w:sz w:val="20"/>
          <w:szCs w:val="24"/>
        </w:rPr>
        <w:t>).</w:t>
      </w:r>
    </w:p>
    <w:p w14:paraId="304A9954" w14:textId="2427BA01" w:rsidR="00042BF4" w:rsidRPr="00D82468" w:rsidRDefault="00042BF4" w:rsidP="00042BF4">
      <w:pPr>
        <w:pStyle w:val="000proposal"/>
      </w:pPr>
      <w:r>
        <w:t xml:space="preserve">Proposal </w:t>
      </w:r>
      <w:r w:rsidR="00DA47CD">
        <w:rPr>
          <w:rFonts w:hint="eastAsia"/>
        </w:rPr>
        <w:t>4</w:t>
      </w:r>
      <w:r>
        <w:rPr>
          <w:rFonts w:hint="eastAsia"/>
        </w:rPr>
        <w:t xml:space="preserve">: </w:t>
      </w:r>
      <w:r w:rsidRPr="00543206">
        <w:t xml:space="preserve">For CSI </w:t>
      </w:r>
      <w:r>
        <w:rPr>
          <w:rFonts w:hint="eastAsia"/>
        </w:rPr>
        <w:t>report(s)</w:t>
      </w:r>
      <w:r w:rsidRPr="00543206">
        <w:t xml:space="preserve"> associated to </w:t>
      </w:r>
      <w:r>
        <w:rPr>
          <w:rFonts w:hint="eastAsia"/>
        </w:rPr>
        <w:t xml:space="preserve">single </w:t>
      </w:r>
      <w:r>
        <w:t>CSI</w:t>
      </w:r>
      <w:r w:rsidRPr="00543206">
        <w:t xml:space="preserve"> reporting setting for NCJT</w:t>
      </w:r>
      <w:r>
        <w:rPr>
          <w:rFonts w:hint="eastAsia"/>
        </w:rPr>
        <w:t>, support at least Alt 2 considering performance and CSI overhead.</w:t>
      </w:r>
    </w:p>
    <w:p w14:paraId="428F3D27" w14:textId="48362B04" w:rsidR="00F67D42" w:rsidRDefault="00083E8B" w:rsidP="00807D6C">
      <w:pPr>
        <w:pStyle w:val="000proposal"/>
      </w:pPr>
      <w:r>
        <w:t xml:space="preserve">Proposal </w:t>
      </w:r>
      <w:r>
        <w:rPr>
          <w:rFonts w:hint="eastAsia"/>
        </w:rPr>
        <w:t>5:</w:t>
      </w:r>
      <w:r>
        <w:t xml:space="preserve"> </w:t>
      </w:r>
      <w:r>
        <w:rPr>
          <w:rFonts w:hint="eastAsia"/>
        </w:rPr>
        <w:t xml:space="preserve">CSI enhancement for multi-DCI based M-TRP transmission </w:t>
      </w:r>
      <w:r>
        <w:t>(including</w:t>
      </w:r>
      <w:r>
        <w:rPr>
          <w:rFonts w:hint="eastAsia"/>
        </w:rPr>
        <w:t xml:space="preserve"> Category 2) should have low priority. If enhancement is needed, consider joint CSI report to support overlapped PDSCHs, non-overlapped PDSCHs and S-TRP.</w:t>
      </w:r>
    </w:p>
    <w:p w14:paraId="6D3B6A01" w14:textId="77777777" w:rsidR="00F67D42" w:rsidRDefault="00F67D42" w:rsidP="00F67D42">
      <w:pPr>
        <w:pStyle w:val="00Text"/>
        <w:rPr>
          <w:b/>
          <w:bCs/>
          <w:i/>
          <w:iCs/>
        </w:rPr>
      </w:pPr>
    </w:p>
    <w:p w14:paraId="5A95A0EE" w14:textId="3249C9A4"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69E15E5" w14:textId="1E86718C" w:rsidR="00F62FB2" w:rsidRPr="008D0AF8" w:rsidRDefault="00F62C7F" w:rsidP="002328B0">
      <w:pPr>
        <w:pStyle w:val="05reference"/>
        <w:rPr>
          <w:szCs w:val="20"/>
          <w:lang w:val="it-IT"/>
        </w:rPr>
      </w:pPr>
      <w:r w:rsidRPr="001D5874">
        <w:rPr>
          <w:rFonts w:eastAsia="宋体"/>
        </w:rPr>
        <w:t xml:space="preserve">RP-193133, Samsung, New WID: Further enhancements on MIMO for NR, 3GPP RAN#86, </w:t>
      </w:r>
      <w:proofErr w:type="spellStart"/>
      <w:r w:rsidRPr="001D5874">
        <w:rPr>
          <w:rFonts w:eastAsia="宋体"/>
        </w:rPr>
        <w:t>Sitges</w:t>
      </w:r>
      <w:proofErr w:type="spellEnd"/>
      <w:r w:rsidRPr="001D5874">
        <w:rPr>
          <w:rFonts w:eastAsia="宋体"/>
        </w:rPr>
        <w:t>, Spain, 9-12 December, 2019.</w:t>
      </w:r>
    </w:p>
    <w:p w14:paraId="3303746F" w14:textId="63CADAFE" w:rsidR="008A211E" w:rsidRDefault="0098371E" w:rsidP="00BC6D6F">
      <w:pPr>
        <w:pStyle w:val="05reference"/>
        <w:rPr>
          <w:rFonts w:eastAsia="宋体"/>
        </w:rPr>
      </w:pPr>
      <w:r w:rsidRPr="001D5874">
        <w:rPr>
          <w:rFonts w:eastAsia="宋体"/>
        </w:rPr>
        <w:t xml:space="preserve">Samsung, </w:t>
      </w:r>
      <w:r w:rsidRPr="0098371E">
        <w:rPr>
          <w:rFonts w:eastAsia="宋体"/>
        </w:rPr>
        <w:t xml:space="preserve">SLS Evaluation Assumptions for CSI Measurement and Reporting of </w:t>
      </w:r>
      <w:proofErr w:type="spellStart"/>
      <w:r w:rsidRPr="0098371E">
        <w:rPr>
          <w:rFonts w:eastAsia="宋体"/>
        </w:rPr>
        <w:t>FeMIMO</w:t>
      </w:r>
      <w:proofErr w:type="spellEnd"/>
      <w:r w:rsidRPr="0098371E">
        <w:rPr>
          <w:rFonts w:eastAsia="宋体"/>
        </w:rPr>
        <w:t xml:space="preserve"> in Rel-17</w:t>
      </w:r>
    </w:p>
    <w:p w14:paraId="7840343D" w14:textId="77777777" w:rsidR="00854B78" w:rsidRPr="00BC6D6F" w:rsidRDefault="00854B78" w:rsidP="00854B78">
      <w:pPr>
        <w:pStyle w:val="05reference"/>
        <w:numPr>
          <w:ilvl w:val="0"/>
          <w:numId w:val="0"/>
        </w:numPr>
        <w:rPr>
          <w:rFonts w:eastAsia="宋体"/>
        </w:rPr>
      </w:pPr>
    </w:p>
    <w:p w14:paraId="0E72E37A" w14:textId="02C7CA5F" w:rsidR="004306D5" w:rsidRDefault="004306D5" w:rsidP="004306D5">
      <w:pPr>
        <w:pStyle w:val="a0"/>
      </w:pPr>
    </w:p>
    <w:p w14:paraId="016E6E9C" w14:textId="4E61F173" w:rsidR="0062676F" w:rsidRDefault="0062676F" w:rsidP="0062676F">
      <w:pPr>
        <w:pStyle w:val="1"/>
      </w:pPr>
      <w:r>
        <w:t>Appendix 2</w:t>
      </w:r>
    </w:p>
    <w:p w14:paraId="1E78A82A" w14:textId="6C7D1BF1" w:rsidR="0062676F" w:rsidRPr="007A396F" w:rsidRDefault="0062676F" w:rsidP="007A396F">
      <w:pPr>
        <w:pStyle w:val="a0"/>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9"/>
        <w:gridCol w:w="1749"/>
        <w:gridCol w:w="6161"/>
      </w:tblGrid>
      <w:tr w:rsidR="00A36A9E" w:rsidRPr="00B659BE" w14:paraId="6A0D06BF" w14:textId="77777777" w:rsidTr="000334EC">
        <w:trPr>
          <w:trHeight w:val="312"/>
        </w:trPr>
        <w:tc>
          <w:tcPr>
            <w:tcW w:w="3048" w:type="dxa"/>
            <w:gridSpan w:val="2"/>
            <w:shd w:val="clear" w:color="auto" w:fill="D9D9D9" w:themeFill="background1" w:themeFillShade="D9"/>
            <w:tcMar>
              <w:top w:w="72" w:type="dxa"/>
              <w:left w:w="144" w:type="dxa"/>
              <w:bottom w:w="72" w:type="dxa"/>
              <w:right w:w="144" w:type="dxa"/>
            </w:tcMar>
            <w:hideMark/>
          </w:tcPr>
          <w:p w14:paraId="26D9F7C3" w14:textId="77777777" w:rsidR="00A36A9E" w:rsidRPr="00B659BE" w:rsidRDefault="00A36A9E" w:rsidP="000334EC">
            <w:pPr>
              <w:contextualSpacing/>
              <w:jc w:val="both"/>
              <w:rPr>
                <w:szCs w:val="20"/>
              </w:rPr>
            </w:pPr>
            <w:r w:rsidRPr="00B659BE">
              <w:rPr>
                <w:b/>
                <w:bCs/>
                <w:szCs w:val="20"/>
              </w:rPr>
              <w:t>Parameter</w:t>
            </w:r>
          </w:p>
        </w:tc>
        <w:tc>
          <w:tcPr>
            <w:tcW w:w="6161" w:type="dxa"/>
            <w:shd w:val="clear" w:color="auto" w:fill="D9D9D9" w:themeFill="background1" w:themeFillShade="D9"/>
            <w:tcMar>
              <w:top w:w="72" w:type="dxa"/>
              <w:left w:w="144" w:type="dxa"/>
              <w:bottom w:w="72" w:type="dxa"/>
              <w:right w:w="144" w:type="dxa"/>
            </w:tcMar>
            <w:hideMark/>
          </w:tcPr>
          <w:p w14:paraId="1302B601" w14:textId="77777777" w:rsidR="00A36A9E" w:rsidRPr="00B659BE" w:rsidRDefault="00A36A9E" w:rsidP="000334EC">
            <w:pPr>
              <w:contextualSpacing/>
              <w:jc w:val="both"/>
              <w:rPr>
                <w:szCs w:val="20"/>
              </w:rPr>
            </w:pPr>
            <w:r w:rsidRPr="00B659BE">
              <w:rPr>
                <w:b/>
                <w:bCs/>
                <w:szCs w:val="20"/>
              </w:rPr>
              <w:t>Value</w:t>
            </w:r>
          </w:p>
        </w:tc>
      </w:tr>
      <w:tr w:rsidR="00A36A9E" w:rsidRPr="00B659BE" w14:paraId="74956326" w14:textId="77777777" w:rsidTr="000334EC">
        <w:trPr>
          <w:trHeight w:val="312"/>
        </w:trPr>
        <w:tc>
          <w:tcPr>
            <w:tcW w:w="3048" w:type="dxa"/>
            <w:gridSpan w:val="2"/>
            <w:shd w:val="clear" w:color="auto" w:fill="auto"/>
            <w:tcMar>
              <w:top w:w="72" w:type="dxa"/>
              <w:left w:w="144" w:type="dxa"/>
              <w:bottom w:w="72" w:type="dxa"/>
              <w:right w:w="144" w:type="dxa"/>
            </w:tcMar>
            <w:hideMark/>
          </w:tcPr>
          <w:p w14:paraId="10C8CB0B" w14:textId="77777777" w:rsidR="00A36A9E" w:rsidRPr="00B659BE" w:rsidRDefault="00A36A9E" w:rsidP="000334EC">
            <w:pPr>
              <w:contextualSpacing/>
              <w:jc w:val="both"/>
              <w:rPr>
                <w:szCs w:val="20"/>
              </w:rPr>
            </w:pPr>
            <w:r w:rsidRPr="00B659BE">
              <w:rPr>
                <w:szCs w:val="20"/>
              </w:rPr>
              <w:t xml:space="preserve">Duplex, Waveform </w:t>
            </w:r>
          </w:p>
        </w:tc>
        <w:tc>
          <w:tcPr>
            <w:tcW w:w="6161" w:type="dxa"/>
            <w:shd w:val="clear" w:color="auto" w:fill="auto"/>
            <w:tcMar>
              <w:top w:w="72" w:type="dxa"/>
              <w:left w:w="144" w:type="dxa"/>
              <w:bottom w:w="72" w:type="dxa"/>
              <w:right w:w="144" w:type="dxa"/>
            </w:tcMar>
            <w:hideMark/>
          </w:tcPr>
          <w:p w14:paraId="02222FEE" w14:textId="77777777" w:rsidR="00A36A9E" w:rsidRPr="00B659BE" w:rsidRDefault="00A36A9E" w:rsidP="000334EC">
            <w:pPr>
              <w:contextualSpacing/>
              <w:jc w:val="both"/>
              <w:rPr>
                <w:szCs w:val="20"/>
              </w:rPr>
            </w:pPr>
            <w:r w:rsidRPr="00B659BE">
              <w:rPr>
                <w:szCs w:val="20"/>
              </w:rPr>
              <w:t xml:space="preserve">FDD (TDD is not precluded), OFDM </w:t>
            </w:r>
          </w:p>
        </w:tc>
      </w:tr>
      <w:tr w:rsidR="00A36A9E" w:rsidRPr="00B659BE" w14:paraId="57BFA325" w14:textId="77777777" w:rsidTr="000334EC">
        <w:trPr>
          <w:trHeight w:val="312"/>
        </w:trPr>
        <w:tc>
          <w:tcPr>
            <w:tcW w:w="3048" w:type="dxa"/>
            <w:gridSpan w:val="2"/>
            <w:shd w:val="clear" w:color="auto" w:fill="auto"/>
            <w:tcMar>
              <w:top w:w="72" w:type="dxa"/>
              <w:left w:w="144" w:type="dxa"/>
              <w:bottom w:w="72" w:type="dxa"/>
              <w:right w:w="144" w:type="dxa"/>
            </w:tcMar>
            <w:hideMark/>
          </w:tcPr>
          <w:p w14:paraId="220990A9" w14:textId="77777777" w:rsidR="00A36A9E" w:rsidRPr="00B659BE" w:rsidRDefault="00A36A9E" w:rsidP="000334EC">
            <w:pPr>
              <w:contextualSpacing/>
              <w:jc w:val="both"/>
              <w:rPr>
                <w:szCs w:val="20"/>
              </w:rPr>
            </w:pPr>
            <w:r w:rsidRPr="00B659BE">
              <w:rPr>
                <w:szCs w:val="20"/>
              </w:rPr>
              <w:t xml:space="preserve">Multiple access </w:t>
            </w:r>
          </w:p>
        </w:tc>
        <w:tc>
          <w:tcPr>
            <w:tcW w:w="6161" w:type="dxa"/>
            <w:shd w:val="clear" w:color="auto" w:fill="auto"/>
            <w:tcMar>
              <w:top w:w="72" w:type="dxa"/>
              <w:left w:w="144" w:type="dxa"/>
              <w:bottom w:w="72" w:type="dxa"/>
              <w:right w:w="144" w:type="dxa"/>
            </w:tcMar>
            <w:hideMark/>
          </w:tcPr>
          <w:p w14:paraId="63FF6481" w14:textId="77777777" w:rsidR="00A36A9E" w:rsidRPr="00B659BE" w:rsidRDefault="00A36A9E" w:rsidP="000334EC">
            <w:pPr>
              <w:contextualSpacing/>
              <w:jc w:val="both"/>
              <w:rPr>
                <w:szCs w:val="20"/>
              </w:rPr>
            </w:pPr>
            <w:r w:rsidRPr="00B659BE">
              <w:rPr>
                <w:szCs w:val="20"/>
              </w:rPr>
              <w:t xml:space="preserve">OFDMA </w:t>
            </w:r>
          </w:p>
        </w:tc>
      </w:tr>
      <w:tr w:rsidR="00A36A9E" w:rsidRPr="00B659BE" w14:paraId="17D6762C" w14:textId="77777777" w:rsidTr="000334EC">
        <w:trPr>
          <w:trHeight w:val="938"/>
        </w:trPr>
        <w:tc>
          <w:tcPr>
            <w:tcW w:w="3048" w:type="dxa"/>
            <w:gridSpan w:val="2"/>
            <w:shd w:val="clear" w:color="auto" w:fill="auto"/>
            <w:tcMar>
              <w:top w:w="72" w:type="dxa"/>
              <w:left w:w="144" w:type="dxa"/>
              <w:bottom w:w="72" w:type="dxa"/>
              <w:right w:w="144" w:type="dxa"/>
            </w:tcMar>
          </w:tcPr>
          <w:p w14:paraId="6DE2AD10" w14:textId="77777777" w:rsidR="00A36A9E" w:rsidRPr="00B659BE" w:rsidRDefault="00A36A9E" w:rsidP="000334EC">
            <w:pPr>
              <w:contextualSpacing/>
              <w:jc w:val="both"/>
              <w:rPr>
                <w:szCs w:val="20"/>
              </w:rPr>
            </w:pPr>
            <w:r w:rsidRPr="00B659BE">
              <w:rPr>
                <w:szCs w:val="20"/>
              </w:rPr>
              <w:t>Scenario</w:t>
            </w:r>
          </w:p>
        </w:tc>
        <w:tc>
          <w:tcPr>
            <w:tcW w:w="6161" w:type="dxa"/>
            <w:shd w:val="clear" w:color="auto" w:fill="auto"/>
            <w:tcMar>
              <w:top w:w="72" w:type="dxa"/>
              <w:left w:w="144" w:type="dxa"/>
              <w:bottom w:w="72" w:type="dxa"/>
              <w:right w:w="144" w:type="dxa"/>
            </w:tcMar>
          </w:tcPr>
          <w:p w14:paraId="2C162ADC" w14:textId="77777777" w:rsidR="00A36A9E" w:rsidRPr="008027F6" w:rsidRDefault="00A36A9E" w:rsidP="000334EC">
            <w:pPr>
              <w:contextualSpacing/>
              <w:jc w:val="both"/>
              <w:rPr>
                <w:snapToGrid w:val="0"/>
                <w:szCs w:val="20"/>
              </w:rPr>
            </w:pPr>
            <w:r w:rsidRPr="008027F6">
              <w:rPr>
                <w:snapToGrid w:val="0"/>
                <w:szCs w:val="20"/>
              </w:rPr>
              <w:t xml:space="preserve">Dense Urban (Macro only) is a baseline. </w:t>
            </w:r>
          </w:p>
          <w:p w14:paraId="69771110" w14:textId="77777777" w:rsidR="00A36A9E" w:rsidRPr="008027F6" w:rsidRDefault="00A36A9E" w:rsidP="000334EC">
            <w:pPr>
              <w:jc w:val="both"/>
              <w:rPr>
                <w:snapToGrid w:val="0"/>
                <w:szCs w:val="20"/>
              </w:rPr>
            </w:pPr>
            <w:r w:rsidRPr="008027F6">
              <w:rPr>
                <w:snapToGrid w:val="0"/>
                <w:szCs w:val="20"/>
              </w:rPr>
              <w:t>Other scenarios (e.g. UMi@4GHz 2GHz, Urban Macro) are not precluded.</w:t>
            </w:r>
          </w:p>
        </w:tc>
      </w:tr>
      <w:tr w:rsidR="00A36A9E" w:rsidRPr="00B659BE" w14:paraId="56C09C9D" w14:textId="77777777" w:rsidTr="000334EC">
        <w:trPr>
          <w:trHeight w:val="312"/>
        </w:trPr>
        <w:tc>
          <w:tcPr>
            <w:tcW w:w="3048" w:type="dxa"/>
            <w:gridSpan w:val="2"/>
            <w:shd w:val="clear" w:color="auto" w:fill="auto"/>
            <w:tcMar>
              <w:top w:w="72" w:type="dxa"/>
              <w:left w:w="144" w:type="dxa"/>
              <w:bottom w:w="72" w:type="dxa"/>
              <w:right w:w="144" w:type="dxa"/>
            </w:tcMar>
          </w:tcPr>
          <w:p w14:paraId="198023EB" w14:textId="77777777" w:rsidR="00A36A9E" w:rsidRPr="00B659BE" w:rsidRDefault="00A36A9E" w:rsidP="000334EC">
            <w:pPr>
              <w:contextualSpacing/>
              <w:jc w:val="both"/>
              <w:rPr>
                <w:szCs w:val="20"/>
              </w:rPr>
            </w:pPr>
            <w:r w:rsidRPr="00B659BE">
              <w:rPr>
                <w:szCs w:val="20"/>
              </w:rPr>
              <w:t>Frequency Range</w:t>
            </w:r>
          </w:p>
        </w:tc>
        <w:tc>
          <w:tcPr>
            <w:tcW w:w="6161" w:type="dxa"/>
            <w:shd w:val="clear" w:color="auto" w:fill="auto"/>
            <w:tcMar>
              <w:top w:w="72" w:type="dxa"/>
              <w:left w:w="144" w:type="dxa"/>
              <w:bottom w:w="72" w:type="dxa"/>
              <w:right w:w="144" w:type="dxa"/>
            </w:tcMar>
          </w:tcPr>
          <w:p w14:paraId="63EEAF1B" w14:textId="77777777" w:rsidR="00A36A9E" w:rsidRPr="008027F6" w:rsidRDefault="00A36A9E" w:rsidP="000334EC">
            <w:pPr>
              <w:contextualSpacing/>
              <w:jc w:val="both"/>
              <w:rPr>
                <w:snapToGrid w:val="0"/>
                <w:szCs w:val="20"/>
              </w:rPr>
            </w:pPr>
            <w:r w:rsidRPr="008027F6">
              <w:rPr>
                <w:snapToGrid w:val="0"/>
                <w:szCs w:val="20"/>
              </w:rPr>
              <w:t>FR1 only, 2GHz with duplexing gap of 200MHz between DL and UL, optional for 4GHz</w:t>
            </w:r>
          </w:p>
        </w:tc>
      </w:tr>
      <w:tr w:rsidR="00A36A9E" w:rsidRPr="00B659BE" w14:paraId="4E19A82B" w14:textId="77777777" w:rsidTr="000334EC">
        <w:trPr>
          <w:trHeight w:val="312"/>
        </w:trPr>
        <w:tc>
          <w:tcPr>
            <w:tcW w:w="3048" w:type="dxa"/>
            <w:gridSpan w:val="2"/>
            <w:shd w:val="clear" w:color="auto" w:fill="auto"/>
            <w:tcMar>
              <w:top w:w="72" w:type="dxa"/>
              <w:left w:w="144" w:type="dxa"/>
              <w:bottom w:w="72" w:type="dxa"/>
              <w:right w:w="144" w:type="dxa"/>
            </w:tcMar>
          </w:tcPr>
          <w:p w14:paraId="36450BE7" w14:textId="77777777" w:rsidR="00A36A9E" w:rsidRPr="00B659BE" w:rsidRDefault="00A36A9E" w:rsidP="000334EC">
            <w:pPr>
              <w:contextualSpacing/>
              <w:jc w:val="both"/>
              <w:rPr>
                <w:szCs w:val="20"/>
              </w:rPr>
            </w:pPr>
            <w:r w:rsidRPr="00B659BE">
              <w:rPr>
                <w:szCs w:val="20"/>
              </w:rPr>
              <w:t>Inter-BS distance</w:t>
            </w:r>
          </w:p>
        </w:tc>
        <w:tc>
          <w:tcPr>
            <w:tcW w:w="6161" w:type="dxa"/>
            <w:shd w:val="clear" w:color="auto" w:fill="auto"/>
            <w:tcMar>
              <w:top w:w="72" w:type="dxa"/>
              <w:left w:w="144" w:type="dxa"/>
              <w:bottom w:w="72" w:type="dxa"/>
              <w:right w:w="144" w:type="dxa"/>
            </w:tcMar>
          </w:tcPr>
          <w:p w14:paraId="11E660BB" w14:textId="77777777" w:rsidR="00A36A9E" w:rsidRPr="008027F6" w:rsidRDefault="00A36A9E" w:rsidP="000334EC">
            <w:pPr>
              <w:contextualSpacing/>
              <w:jc w:val="both"/>
              <w:rPr>
                <w:b/>
                <w:snapToGrid w:val="0"/>
                <w:szCs w:val="20"/>
              </w:rPr>
            </w:pPr>
            <w:r w:rsidRPr="008027F6">
              <w:rPr>
                <w:snapToGrid w:val="0"/>
                <w:szCs w:val="20"/>
              </w:rPr>
              <w:t xml:space="preserve">200m </w:t>
            </w:r>
          </w:p>
        </w:tc>
      </w:tr>
      <w:tr w:rsidR="00A36A9E" w:rsidRPr="00B659BE" w14:paraId="1DC39BD2" w14:textId="77777777" w:rsidTr="000334EC">
        <w:trPr>
          <w:trHeight w:val="1089"/>
        </w:trPr>
        <w:tc>
          <w:tcPr>
            <w:tcW w:w="3048" w:type="dxa"/>
            <w:gridSpan w:val="2"/>
            <w:shd w:val="clear" w:color="auto" w:fill="auto"/>
            <w:tcMar>
              <w:top w:w="72" w:type="dxa"/>
              <w:left w:w="144" w:type="dxa"/>
              <w:bottom w:w="72" w:type="dxa"/>
              <w:right w:w="144" w:type="dxa"/>
            </w:tcMar>
          </w:tcPr>
          <w:p w14:paraId="49556957" w14:textId="77777777" w:rsidR="00A36A9E" w:rsidRPr="00B659BE" w:rsidRDefault="00A36A9E" w:rsidP="000334EC">
            <w:pPr>
              <w:contextualSpacing/>
              <w:jc w:val="both"/>
              <w:rPr>
                <w:szCs w:val="20"/>
              </w:rPr>
            </w:pPr>
            <w:r w:rsidRPr="00B659BE">
              <w:rPr>
                <w:szCs w:val="20"/>
              </w:rPr>
              <w:t xml:space="preserve">Antenna setup and port layouts at </w:t>
            </w:r>
            <w:proofErr w:type="spellStart"/>
            <w:r w:rsidRPr="00B659BE">
              <w:rPr>
                <w:szCs w:val="20"/>
              </w:rPr>
              <w:t>gNB</w:t>
            </w:r>
            <w:proofErr w:type="spellEnd"/>
          </w:p>
        </w:tc>
        <w:tc>
          <w:tcPr>
            <w:tcW w:w="6161" w:type="dxa"/>
            <w:shd w:val="clear" w:color="auto" w:fill="auto"/>
            <w:tcMar>
              <w:top w:w="72" w:type="dxa"/>
              <w:left w:w="144" w:type="dxa"/>
              <w:bottom w:w="72" w:type="dxa"/>
              <w:right w:w="144" w:type="dxa"/>
            </w:tcMar>
          </w:tcPr>
          <w:p w14:paraId="6CB701C6" w14:textId="77777777" w:rsidR="00A36A9E" w:rsidRPr="008027F6" w:rsidRDefault="00A36A9E" w:rsidP="000334EC">
            <w:pPr>
              <w:contextualSpacing/>
              <w:jc w:val="both"/>
              <w:rPr>
                <w:snapToGrid w:val="0"/>
                <w:szCs w:val="20"/>
              </w:rPr>
            </w:pPr>
            <w:r w:rsidRPr="008027F6">
              <w:rPr>
                <w:snapToGrid w:val="0"/>
                <w:szCs w:val="20"/>
              </w:rPr>
              <w:t>Companies need to report which option(s) are used between</w:t>
            </w:r>
          </w:p>
          <w:p w14:paraId="43CBFA99" w14:textId="77777777" w:rsidR="00A36A9E" w:rsidRPr="008027F6" w:rsidRDefault="00A36A9E" w:rsidP="000334EC">
            <w:pPr>
              <w:pStyle w:val="af3"/>
              <w:numPr>
                <w:ilvl w:val="0"/>
                <w:numId w:val="14"/>
              </w:numPr>
              <w:autoSpaceDE w:val="0"/>
              <w:autoSpaceDN w:val="0"/>
              <w:adjustRightInd w:val="0"/>
              <w:snapToGrid w:val="0"/>
              <w:spacing w:after="0" w:line="240" w:lineRule="auto"/>
              <w:ind w:firstLineChars="0"/>
              <w:contextualSpacing/>
              <w:jc w:val="both"/>
              <w:rPr>
                <w:snapToGrid w:val="0"/>
                <w:szCs w:val="20"/>
              </w:rPr>
            </w:pPr>
            <w:r w:rsidRPr="008027F6">
              <w:rPr>
                <w:snapToGrid w:val="0"/>
                <w:szCs w:val="20"/>
              </w:rPr>
              <w:t>32 ports: (8,8,2,1,1,2,8), (</w:t>
            </w:r>
            <w:proofErr w:type="spellStart"/>
            <w:r w:rsidRPr="008027F6">
              <w:rPr>
                <w:snapToGrid w:val="0"/>
                <w:szCs w:val="20"/>
              </w:rPr>
              <w:t>dH,dV</w:t>
            </w:r>
            <w:proofErr w:type="spellEnd"/>
            <w:r w:rsidRPr="008027F6">
              <w:rPr>
                <w:snapToGrid w:val="0"/>
                <w:szCs w:val="20"/>
              </w:rPr>
              <w:t xml:space="preserve">) = (0.5, 0.8)λ </w:t>
            </w:r>
          </w:p>
          <w:p w14:paraId="03598831" w14:textId="77777777" w:rsidR="00A36A9E" w:rsidRPr="008027F6" w:rsidRDefault="00A36A9E" w:rsidP="000334EC">
            <w:pPr>
              <w:pStyle w:val="af3"/>
              <w:numPr>
                <w:ilvl w:val="0"/>
                <w:numId w:val="14"/>
              </w:numPr>
              <w:autoSpaceDE w:val="0"/>
              <w:autoSpaceDN w:val="0"/>
              <w:adjustRightInd w:val="0"/>
              <w:snapToGrid w:val="0"/>
              <w:spacing w:after="0" w:line="240" w:lineRule="auto"/>
              <w:ind w:firstLineChars="0"/>
              <w:contextualSpacing/>
              <w:jc w:val="both"/>
              <w:rPr>
                <w:snapToGrid w:val="0"/>
                <w:szCs w:val="20"/>
              </w:rPr>
            </w:pPr>
            <w:r w:rsidRPr="008027F6">
              <w:rPr>
                <w:snapToGrid w:val="0"/>
                <w:szCs w:val="20"/>
              </w:rPr>
              <w:t>16 ports: (8,4,2,1,1,2,4), (</w:t>
            </w:r>
            <w:proofErr w:type="spellStart"/>
            <w:r w:rsidRPr="008027F6">
              <w:rPr>
                <w:snapToGrid w:val="0"/>
                <w:szCs w:val="20"/>
              </w:rPr>
              <w:t>dH,dV</w:t>
            </w:r>
            <w:proofErr w:type="spellEnd"/>
            <w:r w:rsidRPr="008027F6">
              <w:rPr>
                <w:snapToGrid w:val="0"/>
                <w:szCs w:val="20"/>
              </w:rPr>
              <w:t>) = (0.5, 0.8)λ</w:t>
            </w:r>
          </w:p>
          <w:p w14:paraId="1CCA73A7" w14:textId="77777777" w:rsidR="00A36A9E" w:rsidRPr="008027F6" w:rsidRDefault="00A36A9E" w:rsidP="000334EC">
            <w:pPr>
              <w:contextualSpacing/>
              <w:jc w:val="both"/>
              <w:rPr>
                <w:szCs w:val="20"/>
              </w:rPr>
            </w:pPr>
            <w:r w:rsidRPr="008027F6">
              <w:rPr>
                <w:bCs/>
                <w:szCs w:val="20"/>
              </w:rPr>
              <w:t>Other configurations are not precluded.</w:t>
            </w:r>
          </w:p>
        </w:tc>
      </w:tr>
      <w:tr w:rsidR="00A36A9E" w:rsidRPr="00B659BE" w14:paraId="46D604CA" w14:textId="77777777" w:rsidTr="000334EC">
        <w:trPr>
          <w:trHeight w:val="962"/>
        </w:trPr>
        <w:tc>
          <w:tcPr>
            <w:tcW w:w="3048" w:type="dxa"/>
            <w:gridSpan w:val="2"/>
            <w:shd w:val="clear" w:color="auto" w:fill="auto"/>
            <w:tcMar>
              <w:top w:w="72" w:type="dxa"/>
              <w:left w:w="144" w:type="dxa"/>
              <w:bottom w:w="72" w:type="dxa"/>
              <w:right w:w="144" w:type="dxa"/>
            </w:tcMar>
          </w:tcPr>
          <w:p w14:paraId="743D8C12" w14:textId="77777777" w:rsidR="00A36A9E" w:rsidRPr="00B659BE" w:rsidRDefault="00A36A9E" w:rsidP="000334EC">
            <w:pPr>
              <w:contextualSpacing/>
              <w:jc w:val="both"/>
              <w:rPr>
                <w:szCs w:val="20"/>
              </w:rPr>
            </w:pPr>
            <w:r w:rsidRPr="00B659BE">
              <w:rPr>
                <w:szCs w:val="20"/>
              </w:rPr>
              <w:t>Antenna setup and port layouts at UE</w:t>
            </w:r>
          </w:p>
        </w:tc>
        <w:tc>
          <w:tcPr>
            <w:tcW w:w="6161" w:type="dxa"/>
            <w:shd w:val="clear" w:color="auto" w:fill="auto"/>
            <w:tcMar>
              <w:top w:w="72" w:type="dxa"/>
              <w:left w:w="144" w:type="dxa"/>
              <w:bottom w:w="72" w:type="dxa"/>
              <w:right w:w="144" w:type="dxa"/>
            </w:tcMar>
          </w:tcPr>
          <w:p w14:paraId="783384FF" w14:textId="77777777" w:rsidR="00A36A9E" w:rsidRPr="008027F6" w:rsidRDefault="00A36A9E" w:rsidP="000334EC">
            <w:pPr>
              <w:contextualSpacing/>
              <w:jc w:val="both"/>
              <w:rPr>
                <w:snapToGrid w:val="0"/>
                <w:szCs w:val="20"/>
              </w:rPr>
            </w:pPr>
            <w:r w:rsidRPr="008027F6">
              <w:rPr>
                <w:snapToGrid w:val="0"/>
                <w:szCs w:val="20"/>
              </w:rPr>
              <w:t>4RX: (1,2,2,1,1,1,2), (</w:t>
            </w:r>
            <w:proofErr w:type="spellStart"/>
            <w:r w:rsidRPr="008027F6">
              <w:rPr>
                <w:snapToGrid w:val="0"/>
                <w:szCs w:val="20"/>
              </w:rPr>
              <w:t>dH,dV</w:t>
            </w:r>
            <w:proofErr w:type="spellEnd"/>
            <w:r w:rsidRPr="008027F6">
              <w:rPr>
                <w:snapToGrid w:val="0"/>
                <w:szCs w:val="20"/>
              </w:rPr>
              <w:t>) = (0.5, 0.5)λ for rank &gt; 2</w:t>
            </w:r>
          </w:p>
          <w:p w14:paraId="6B823195" w14:textId="77777777" w:rsidR="00A36A9E" w:rsidRPr="008027F6" w:rsidRDefault="00A36A9E" w:rsidP="000334EC">
            <w:pPr>
              <w:contextualSpacing/>
              <w:jc w:val="both"/>
              <w:rPr>
                <w:snapToGrid w:val="0"/>
                <w:szCs w:val="20"/>
              </w:rPr>
            </w:pPr>
            <w:r w:rsidRPr="008027F6">
              <w:rPr>
                <w:snapToGrid w:val="0"/>
                <w:szCs w:val="20"/>
              </w:rPr>
              <w:t>2RX: (1,1,2,1,1,1,1), (</w:t>
            </w:r>
            <w:proofErr w:type="spellStart"/>
            <w:r w:rsidRPr="008027F6">
              <w:rPr>
                <w:snapToGrid w:val="0"/>
                <w:szCs w:val="20"/>
              </w:rPr>
              <w:t>dH,dV</w:t>
            </w:r>
            <w:proofErr w:type="spellEnd"/>
            <w:r w:rsidRPr="008027F6">
              <w:rPr>
                <w:snapToGrid w:val="0"/>
                <w:szCs w:val="20"/>
              </w:rPr>
              <w:t xml:space="preserve">) = (0.5, 0.5)λ for (rank 1,2) </w:t>
            </w:r>
          </w:p>
          <w:p w14:paraId="7CB50036" w14:textId="77777777" w:rsidR="00A36A9E" w:rsidRPr="008027F6" w:rsidRDefault="00A36A9E" w:rsidP="000334EC">
            <w:pPr>
              <w:contextualSpacing/>
              <w:jc w:val="both"/>
              <w:rPr>
                <w:snapToGrid w:val="0"/>
                <w:szCs w:val="20"/>
              </w:rPr>
            </w:pPr>
            <w:r w:rsidRPr="008027F6">
              <w:rPr>
                <w:snapToGrid w:val="0"/>
                <w:szCs w:val="20"/>
              </w:rPr>
              <w:t>Other configuration is not precluded.</w:t>
            </w:r>
          </w:p>
        </w:tc>
      </w:tr>
      <w:tr w:rsidR="00A36A9E" w:rsidRPr="00B659BE" w14:paraId="1D9C9918" w14:textId="77777777" w:rsidTr="000334EC">
        <w:trPr>
          <w:trHeight w:val="312"/>
        </w:trPr>
        <w:tc>
          <w:tcPr>
            <w:tcW w:w="3048" w:type="dxa"/>
            <w:gridSpan w:val="2"/>
            <w:shd w:val="clear" w:color="auto" w:fill="auto"/>
            <w:tcMar>
              <w:top w:w="72" w:type="dxa"/>
              <w:left w:w="144" w:type="dxa"/>
              <w:bottom w:w="72" w:type="dxa"/>
              <w:right w:w="144" w:type="dxa"/>
            </w:tcMar>
          </w:tcPr>
          <w:p w14:paraId="1B8285E3" w14:textId="77777777" w:rsidR="00A36A9E" w:rsidRPr="00B659BE" w:rsidRDefault="00A36A9E" w:rsidP="000334EC">
            <w:pPr>
              <w:contextualSpacing/>
              <w:jc w:val="both"/>
              <w:rPr>
                <w:szCs w:val="20"/>
              </w:rPr>
            </w:pPr>
            <w:r w:rsidRPr="00B659BE">
              <w:rPr>
                <w:szCs w:val="20"/>
              </w:rPr>
              <w:lastRenderedPageBreak/>
              <w:t xml:space="preserve">BS </w:t>
            </w:r>
            <w:proofErr w:type="spellStart"/>
            <w:r w:rsidRPr="00B659BE">
              <w:rPr>
                <w:szCs w:val="20"/>
              </w:rPr>
              <w:t>Tx</w:t>
            </w:r>
            <w:proofErr w:type="spellEnd"/>
            <w:r w:rsidRPr="00B659BE">
              <w:rPr>
                <w:szCs w:val="20"/>
              </w:rPr>
              <w:t xml:space="preserve"> power </w:t>
            </w:r>
          </w:p>
        </w:tc>
        <w:tc>
          <w:tcPr>
            <w:tcW w:w="6161" w:type="dxa"/>
            <w:shd w:val="clear" w:color="auto" w:fill="auto"/>
            <w:tcMar>
              <w:top w:w="72" w:type="dxa"/>
              <w:left w:w="144" w:type="dxa"/>
              <w:bottom w:w="72" w:type="dxa"/>
              <w:right w:w="144" w:type="dxa"/>
            </w:tcMar>
          </w:tcPr>
          <w:p w14:paraId="79571A65" w14:textId="77777777" w:rsidR="00A36A9E" w:rsidRPr="008027F6" w:rsidRDefault="00A36A9E" w:rsidP="000334EC">
            <w:pPr>
              <w:contextualSpacing/>
              <w:jc w:val="both"/>
              <w:rPr>
                <w:snapToGrid w:val="0"/>
                <w:szCs w:val="20"/>
              </w:rPr>
            </w:pPr>
            <w:r w:rsidRPr="008027F6">
              <w:rPr>
                <w:snapToGrid w:val="0"/>
                <w:szCs w:val="20"/>
              </w:rPr>
              <w:t xml:space="preserve">41 </w:t>
            </w:r>
            <w:proofErr w:type="spellStart"/>
            <w:r w:rsidRPr="008027F6">
              <w:rPr>
                <w:snapToGrid w:val="0"/>
                <w:szCs w:val="20"/>
              </w:rPr>
              <w:t>dBm</w:t>
            </w:r>
            <w:proofErr w:type="spellEnd"/>
            <w:r w:rsidRPr="008027F6">
              <w:rPr>
                <w:snapToGrid w:val="0"/>
                <w:szCs w:val="20"/>
              </w:rPr>
              <w:t xml:space="preserve"> for 10MHz, 44dBm for 20MHz, 47dBm for 40MHz</w:t>
            </w:r>
          </w:p>
        </w:tc>
      </w:tr>
      <w:tr w:rsidR="00A36A9E" w:rsidRPr="00B659BE" w14:paraId="5A460151" w14:textId="77777777" w:rsidTr="000334EC">
        <w:trPr>
          <w:trHeight w:val="312"/>
        </w:trPr>
        <w:tc>
          <w:tcPr>
            <w:tcW w:w="3048" w:type="dxa"/>
            <w:gridSpan w:val="2"/>
            <w:shd w:val="clear" w:color="auto" w:fill="auto"/>
            <w:tcMar>
              <w:top w:w="72" w:type="dxa"/>
              <w:left w:w="144" w:type="dxa"/>
              <w:bottom w:w="72" w:type="dxa"/>
              <w:right w:w="144" w:type="dxa"/>
            </w:tcMar>
          </w:tcPr>
          <w:p w14:paraId="1BA9DFB3" w14:textId="77777777" w:rsidR="00A36A9E" w:rsidRPr="00B659BE" w:rsidRDefault="00A36A9E" w:rsidP="000334EC">
            <w:pPr>
              <w:contextualSpacing/>
              <w:jc w:val="both"/>
              <w:rPr>
                <w:szCs w:val="20"/>
              </w:rPr>
            </w:pPr>
            <w:r w:rsidRPr="00B659BE">
              <w:rPr>
                <w:szCs w:val="20"/>
              </w:rPr>
              <w:t xml:space="preserve">BS antenna height </w:t>
            </w:r>
          </w:p>
        </w:tc>
        <w:tc>
          <w:tcPr>
            <w:tcW w:w="6161" w:type="dxa"/>
            <w:shd w:val="clear" w:color="auto" w:fill="auto"/>
            <w:tcMar>
              <w:top w:w="72" w:type="dxa"/>
              <w:left w:w="144" w:type="dxa"/>
              <w:bottom w:w="72" w:type="dxa"/>
              <w:right w:w="144" w:type="dxa"/>
            </w:tcMar>
          </w:tcPr>
          <w:p w14:paraId="5EF78F6C" w14:textId="77777777" w:rsidR="00A36A9E" w:rsidRPr="008027F6" w:rsidRDefault="00A36A9E" w:rsidP="000334EC">
            <w:pPr>
              <w:contextualSpacing/>
              <w:jc w:val="both"/>
              <w:rPr>
                <w:snapToGrid w:val="0"/>
                <w:szCs w:val="20"/>
              </w:rPr>
            </w:pPr>
            <w:r w:rsidRPr="008027F6">
              <w:rPr>
                <w:snapToGrid w:val="0"/>
                <w:szCs w:val="20"/>
              </w:rPr>
              <w:t xml:space="preserve">25m </w:t>
            </w:r>
          </w:p>
        </w:tc>
      </w:tr>
      <w:tr w:rsidR="00A36A9E" w:rsidRPr="00B659BE" w14:paraId="5500EE2A" w14:textId="77777777" w:rsidTr="000334EC">
        <w:trPr>
          <w:trHeight w:val="312"/>
        </w:trPr>
        <w:tc>
          <w:tcPr>
            <w:tcW w:w="3048" w:type="dxa"/>
            <w:gridSpan w:val="2"/>
            <w:shd w:val="clear" w:color="auto" w:fill="auto"/>
            <w:tcMar>
              <w:top w:w="72" w:type="dxa"/>
              <w:left w:w="144" w:type="dxa"/>
              <w:bottom w:w="72" w:type="dxa"/>
              <w:right w:w="144" w:type="dxa"/>
            </w:tcMar>
          </w:tcPr>
          <w:p w14:paraId="4AAD6D85" w14:textId="77777777" w:rsidR="00A36A9E" w:rsidRPr="00B659BE" w:rsidRDefault="00A36A9E" w:rsidP="000334EC">
            <w:pPr>
              <w:contextualSpacing/>
              <w:jc w:val="both"/>
              <w:rPr>
                <w:szCs w:val="20"/>
              </w:rPr>
            </w:pPr>
            <w:r w:rsidRPr="00B659BE">
              <w:rPr>
                <w:szCs w:val="20"/>
              </w:rPr>
              <w:t>UE antenna height &amp; gain</w:t>
            </w:r>
          </w:p>
        </w:tc>
        <w:tc>
          <w:tcPr>
            <w:tcW w:w="6161" w:type="dxa"/>
            <w:shd w:val="clear" w:color="auto" w:fill="auto"/>
            <w:tcMar>
              <w:top w:w="72" w:type="dxa"/>
              <w:left w:w="144" w:type="dxa"/>
              <w:bottom w:w="72" w:type="dxa"/>
              <w:right w:w="144" w:type="dxa"/>
            </w:tcMar>
          </w:tcPr>
          <w:p w14:paraId="7A4F7323" w14:textId="77777777" w:rsidR="00A36A9E" w:rsidRPr="008027F6" w:rsidRDefault="00A36A9E" w:rsidP="000334EC">
            <w:pPr>
              <w:contextualSpacing/>
              <w:jc w:val="both"/>
              <w:rPr>
                <w:snapToGrid w:val="0"/>
                <w:szCs w:val="20"/>
              </w:rPr>
            </w:pPr>
            <w:r w:rsidRPr="008027F6">
              <w:rPr>
                <w:snapToGrid w:val="0"/>
                <w:szCs w:val="20"/>
              </w:rPr>
              <w:t xml:space="preserve">Follow TR36.873 </w:t>
            </w:r>
          </w:p>
        </w:tc>
      </w:tr>
      <w:tr w:rsidR="00A36A9E" w:rsidRPr="00B659BE" w14:paraId="779074B1" w14:textId="77777777" w:rsidTr="000334EC">
        <w:trPr>
          <w:trHeight w:val="312"/>
        </w:trPr>
        <w:tc>
          <w:tcPr>
            <w:tcW w:w="3048" w:type="dxa"/>
            <w:gridSpan w:val="2"/>
            <w:shd w:val="clear" w:color="auto" w:fill="auto"/>
            <w:tcMar>
              <w:top w:w="72" w:type="dxa"/>
              <w:left w:w="144" w:type="dxa"/>
              <w:bottom w:w="72" w:type="dxa"/>
              <w:right w:w="144" w:type="dxa"/>
            </w:tcMar>
          </w:tcPr>
          <w:p w14:paraId="1FBDA331" w14:textId="77777777" w:rsidR="00A36A9E" w:rsidRPr="00B659BE" w:rsidRDefault="00A36A9E" w:rsidP="000334EC">
            <w:pPr>
              <w:contextualSpacing/>
              <w:jc w:val="both"/>
              <w:rPr>
                <w:szCs w:val="20"/>
              </w:rPr>
            </w:pPr>
            <w:r w:rsidRPr="00B659BE">
              <w:rPr>
                <w:szCs w:val="20"/>
              </w:rPr>
              <w:t>UE receiver noise figure</w:t>
            </w:r>
          </w:p>
        </w:tc>
        <w:tc>
          <w:tcPr>
            <w:tcW w:w="6161" w:type="dxa"/>
            <w:shd w:val="clear" w:color="auto" w:fill="auto"/>
            <w:tcMar>
              <w:top w:w="72" w:type="dxa"/>
              <w:left w:w="144" w:type="dxa"/>
              <w:bottom w:w="72" w:type="dxa"/>
              <w:right w:w="144" w:type="dxa"/>
            </w:tcMar>
          </w:tcPr>
          <w:p w14:paraId="492A51C9" w14:textId="77777777" w:rsidR="00A36A9E" w:rsidRPr="008027F6" w:rsidRDefault="00A36A9E" w:rsidP="000334EC">
            <w:pPr>
              <w:contextualSpacing/>
              <w:jc w:val="both"/>
              <w:rPr>
                <w:snapToGrid w:val="0"/>
                <w:szCs w:val="20"/>
              </w:rPr>
            </w:pPr>
            <w:r w:rsidRPr="008027F6">
              <w:rPr>
                <w:snapToGrid w:val="0"/>
                <w:szCs w:val="20"/>
              </w:rPr>
              <w:t>9dB</w:t>
            </w:r>
          </w:p>
        </w:tc>
      </w:tr>
      <w:tr w:rsidR="00A36A9E" w:rsidRPr="00B659BE" w14:paraId="4CED211F" w14:textId="77777777" w:rsidTr="000334EC">
        <w:trPr>
          <w:trHeight w:val="312"/>
        </w:trPr>
        <w:tc>
          <w:tcPr>
            <w:tcW w:w="3048" w:type="dxa"/>
            <w:gridSpan w:val="2"/>
            <w:shd w:val="clear" w:color="auto" w:fill="auto"/>
            <w:tcMar>
              <w:top w:w="72" w:type="dxa"/>
              <w:left w:w="144" w:type="dxa"/>
              <w:bottom w:w="72" w:type="dxa"/>
              <w:right w:w="144" w:type="dxa"/>
            </w:tcMar>
            <w:hideMark/>
          </w:tcPr>
          <w:p w14:paraId="7BD9A0FC" w14:textId="77777777" w:rsidR="00A36A9E" w:rsidRPr="00B659BE" w:rsidRDefault="00A36A9E" w:rsidP="000334EC">
            <w:pPr>
              <w:contextualSpacing/>
              <w:jc w:val="both"/>
              <w:rPr>
                <w:szCs w:val="20"/>
              </w:rPr>
            </w:pPr>
            <w:r w:rsidRPr="00B659BE">
              <w:rPr>
                <w:szCs w:val="20"/>
              </w:rPr>
              <w:t xml:space="preserve">Modulation </w:t>
            </w:r>
          </w:p>
        </w:tc>
        <w:tc>
          <w:tcPr>
            <w:tcW w:w="6161" w:type="dxa"/>
            <w:shd w:val="clear" w:color="auto" w:fill="auto"/>
            <w:tcMar>
              <w:top w:w="72" w:type="dxa"/>
              <w:left w:w="144" w:type="dxa"/>
              <w:bottom w:w="72" w:type="dxa"/>
              <w:right w:w="144" w:type="dxa"/>
            </w:tcMar>
            <w:hideMark/>
          </w:tcPr>
          <w:p w14:paraId="6701D8F5" w14:textId="77777777" w:rsidR="00A36A9E" w:rsidRPr="008027F6" w:rsidRDefault="00A36A9E" w:rsidP="000334EC">
            <w:pPr>
              <w:contextualSpacing/>
              <w:jc w:val="both"/>
              <w:rPr>
                <w:szCs w:val="20"/>
              </w:rPr>
            </w:pPr>
            <w:r w:rsidRPr="008027F6">
              <w:rPr>
                <w:szCs w:val="20"/>
              </w:rPr>
              <w:t xml:space="preserve">Up to 256QAM </w:t>
            </w:r>
          </w:p>
        </w:tc>
      </w:tr>
      <w:tr w:rsidR="00A36A9E" w:rsidRPr="00B659BE" w14:paraId="76F80298" w14:textId="77777777" w:rsidTr="000334EC">
        <w:trPr>
          <w:trHeight w:val="625"/>
        </w:trPr>
        <w:tc>
          <w:tcPr>
            <w:tcW w:w="3048" w:type="dxa"/>
            <w:gridSpan w:val="2"/>
            <w:shd w:val="clear" w:color="auto" w:fill="auto"/>
            <w:tcMar>
              <w:top w:w="72" w:type="dxa"/>
              <w:left w:w="144" w:type="dxa"/>
              <w:bottom w:w="72" w:type="dxa"/>
              <w:right w:w="144" w:type="dxa"/>
            </w:tcMar>
            <w:hideMark/>
          </w:tcPr>
          <w:p w14:paraId="401C6E3D" w14:textId="77777777" w:rsidR="00A36A9E" w:rsidRPr="00B659BE" w:rsidRDefault="00A36A9E" w:rsidP="000334EC">
            <w:pPr>
              <w:contextualSpacing/>
              <w:jc w:val="both"/>
              <w:rPr>
                <w:szCs w:val="20"/>
              </w:rPr>
            </w:pPr>
            <w:r w:rsidRPr="00B659BE">
              <w:rPr>
                <w:szCs w:val="20"/>
              </w:rPr>
              <w:t xml:space="preserve">Coding on PDSCH </w:t>
            </w:r>
          </w:p>
        </w:tc>
        <w:tc>
          <w:tcPr>
            <w:tcW w:w="6161" w:type="dxa"/>
            <w:shd w:val="clear" w:color="auto" w:fill="auto"/>
            <w:tcMar>
              <w:top w:w="72" w:type="dxa"/>
              <w:left w:w="144" w:type="dxa"/>
              <w:bottom w:w="72" w:type="dxa"/>
              <w:right w:w="144" w:type="dxa"/>
            </w:tcMar>
            <w:hideMark/>
          </w:tcPr>
          <w:p w14:paraId="1DBDFB0B" w14:textId="77777777" w:rsidR="00A36A9E" w:rsidRPr="008027F6" w:rsidRDefault="00A36A9E" w:rsidP="000334EC">
            <w:pPr>
              <w:contextualSpacing/>
              <w:jc w:val="both"/>
              <w:rPr>
                <w:szCs w:val="20"/>
              </w:rPr>
            </w:pPr>
            <w:r w:rsidRPr="008027F6">
              <w:rPr>
                <w:szCs w:val="20"/>
              </w:rPr>
              <w:t>LDPC</w:t>
            </w:r>
          </w:p>
          <w:p w14:paraId="1C54A985" w14:textId="77777777" w:rsidR="00A36A9E" w:rsidRPr="008027F6" w:rsidRDefault="00A36A9E" w:rsidP="000334EC">
            <w:pPr>
              <w:contextualSpacing/>
              <w:jc w:val="both"/>
              <w:rPr>
                <w:szCs w:val="20"/>
              </w:rPr>
            </w:pPr>
            <w:r w:rsidRPr="008027F6">
              <w:rPr>
                <w:szCs w:val="20"/>
              </w:rPr>
              <w:t xml:space="preserve">Max code-block size=8448bit </w:t>
            </w:r>
          </w:p>
        </w:tc>
      </w:tr>
      <w:tr w:rsidR="00A36A9E" w:rsidRPr="00B659BE" w14:paraId="3BCB3E8C" w14:textId="77777777" w:rsidTr="000334EC">
        <w:trPr>
          <w:trHeight w:val="388"/>
        </w:trPr>
        <w:tc>
          <w:tcPr>
            <w:tcW w:w="1299" w:type="dxa"/>
            <w:vMerge w:val="restart"/>
            <w:shd w:val="clear" w:color="auto" w:fill="auto"/>
            <w:tcMar>
              <w:top w:w="72" w:type="dxa"/>
              <w:left w:w="144" w:type="dxa"/>
              <w:bottom w:w="72" w:type="dxa"/>
              <w:right w:w="144" w:type="dxa"/>
            </w:tcMar>
            <w:hideMark/>
          </w:tcPr>
          <w:p w14:paraId="238872AA" w14:textId="77777777" w:rsidR="00A36A9E" w:rsidRPr="00B659BE" w:rsidRDefault="00A36A9E" w:rsidP="000334EC">
            <w:pPr>
              <w:contextualSpacing/>
              <w:jc w:val="both"/>
              <w:rPr>
                <w:szCs w:val="20"/>
              </w:rPr>
            </w:pPr>
            <w:r w:rsidRPr="00B659BE">
              <w:rPr>
                <w:szCs w:val="20"/>
              </w:rPr>
              <w:t>Numerology</w:t>
            </w:r>
          </w:p>
        </w:tc>
        <w:tc>
          <w:tcPr>
            <w:tcW w:w="1749" w:type="dxa"/>
            <w:shd w:val="clear" w:color="auto" w:fill="auto"/>
          </w:tcPr>
          <w:p w14:paraId="44A39789" w14:textId="77777777" w:rsidR="00A36A9E" w:rsidRPr="00B659BE" w:rsidRDefault="00A36A9E" w:rsidP="000334EC">
            <w:pPr>
              <w:ind w:leftChars="54" w:left="108"/>
              <w:contextualSpacing/>
              <w:jc w:val="both"/>
              <w:rPr>
                <w:szCs w:val="20"/>
              </w:rPr>
            </w:pPr>
            <w:r w:rsidRPr="00B659BE">
              <w:rPr>
                <w:szCs w:val="20"/>
              </w:rPr>
              <w:t xml:space="preserve">Slot/non-slot </w:t>
            </w:r>
          </w:p>
        </w:tc>
        <w:tc>
          <w:tcPr>
            <w:tcW w:w="6161" w:type="dxa"/>
            <w:shd w:val="clear" w:color="auto" w:fill="auto"/>
            <w:tcMar>
              <w:top w:w="72" w:type="dxa"/>
              <w:left w:w="144" w:type="dxa"/>
              <w:bottom w:w="72" w:type="dxa"/>
              <w:right w:w="144" w:type="dxa"/>
            </w:tcMar>
            <w:hideMark/>
          </w:tcPr>
          <w:p w14:paraId="52F929F3" w14:textId="77777777" w:rsidR="00A36A9E" w:rsidRPr="008027F6" w:rsidRDefault="00A36A9E" w:rsidP="000334EC">
            <w:pPr>
              <w:contextualSpacing/>
              <w:jc w:val="both"/>
              <w:rPr>
                <w:szCs w:val="20"/>
              </w:rPr>
            </w:pPr>
            <w:r w:rsidRPr="008027F6">
              <w:rPr>
                <w:bCs/>
                <w:szCs w:val="20"/>
              </w:rPr>
              <w:t>14 OFDM symbol slot</w:t>
            </w:r>
          </w:p>
        </w:tc>
      </w:tr>
      <w:tr w:rsidR="00A36A9E" w:rsidRPr="00B659BE" w14:paraId="192F6D99" w14:textId="77777777" w:rsidTr="000334EC">
        <w:trPr>
          <w:trHeight w:val="388"/>
        </w:trPr>
        <w:tc>
          <w:tcPr>
            <w:tcW w:w="1299" w:type="dxa"/>
            <w:vMerge/>
            <w:tcMar>
              <w:top w:w="72" w:type="dxa"/>
              <w:left w:w="144" w:type="dxa"/>
              <w:bottom w:w="72" w:type="dxa"/>
              <w:right w:w="144" w:type="dxa"/>
            </w:tcMar>
            <w:hideMark/>
          </w:tcPr>
          <w:p w14:paraId="7F2B5094" w14:textId="77777777" w:rsidR="00A36A9E" w:rsidRPr="00B659BE" w:rsidRDefault="00A36A9E" w:rsidP="000334EC">
            <w:pPr>
              <w:contextualSpacing/>
              <w:jc w:val="both"/>
              <w:rPr>
                <w:szCs w:val="20"/>
              </w:rPr>
            </w:pPr>
          </w:p>
        </w:tc>
        <w:tc>
          <w:tcPr>
            <w:tcW w:w="1749" w:type="dxa"/>
            <w:shd w:val="clear" w:color="auto" w:fill="auto"/>
          </w:tcPr>
          <w:p w14:paraId="3BBF4829" w14:textId="77777777" w:rsidR="00A36A9E" w:rsidRPr="00B659BE" w:rsidRDefault="00A36A9E" w:rsidP="000334EC">
            <w:pPr>
              <w:ind w:leftChars="54" w:left="108"/>
              <w:contextualSpacing/>
              <w:jc w:val="both"/>
              <w:rPr>
                <w:szCs w:val="20"/>
              </w:rPr>
            </w:pPr>
            <w:r w:rsidRPr="00B659BE">
              <w:rPr>
                <w:szCs w:val="20"/>
              </w:rPr>
              <w:t xml:space="preserve">SCS </w:t>
            </w:r>
          </w:p>
        </w:tc>
        <w:tc>
          <w:tcPr>
            <w:tcW w:w="6161" w:type="dxa"/>
            <w:shd w:val="clear" w:color="auto" w:fill="auto"/>
            <w:tcMar>
              <w:top w:w="72" w:type="dxa"/>
              <w:left w:w="144" w:type="dxa"/>
              <w:bottom w:w="72" w:type="dxa"/>
              <w:right w:w="144" w:type="dxa"/>
            </w:tcMar>
            <w:hideMark/>
          </w:tcPr>
          <w:p w14:paraId="34401341" w14:textId="77777777" w:rsidR="00A36A9E" w:rsidRPr="008027F6" w:rsidRDefault="00A36A9E" w:rsidP="000334EC">
            <w:pPr>
              <w:contextualSpacing/>
              <w:jc w:val="both"/>
              <w:rPr>
                <w:bCs/>
                <w:szCs w:val="20"/>
              </w:rPr>
            </w:pPr>
            <w:r w:rsidRPr="008027F6">
              <w:rPr>
                <w:bCs/>
                <w:szCs w:val="20"/>
              </w:rPr>
              <w:t xml:space="preserve">15kHz </w:t>
            </w:r>
          </w:p>
        </w:tc>
      </w:tr>
      <w:tr w:rsidR="00A36A9E" w:rsidRPr="00B659BE" w14:paraId="326ED63F" w14:textId="77777777" w:rsidTr="000334EC">
        <w:trPr>
          <w:trHeight w:val="212"/>
        </w:trPr>
        <w:tc>
          <w:tcPr>
            <w:tcW w:w="3048" w:type="dxa"/>
            <w:gridSpan w:val="2"/>
            <w:shd w:val="clear" w:color="auto" w:fill="auto"/>
            <w:tcMar>
              <w:top w:w="72" w:type="dxa"/>
              <w:left w:w="144" w:type="dxa"/>
              <w:bottom w:w="72" w:type="dxa"/>
              <w:right w:w="144" w:type="dxa"/>
            </w:tcMar>
            <w:hideMark/>
          </w:tcPr>
          <w:p w14:paraId="4B8C36E9" w14:textId="77777777" w:rsidR="00A36A9E" w:rsidRPr="00B659BE" w:rsidRDefault="00A36A9E" w:rsidP="000334EC">
            <w:pPr>
              <w:contextualSpacing/>
              <w:jc w:val="both"/>
              <w:rPr>
                <w:szCs w:val="20"/>
              </w:rPr>
            </w:pPr>
            <w:r w:rsidRPr="00B659BE">
              <w:rPr>
                <w:szCs w:val="20"/>
              </w:rPr>
              <w:t xml:space="preserve">Simulation bandwidth </w:t>
            </w:r>
          </w:p>
        </w:tc>
        <w:tc>
          <w:tcPr>
            <w:tcW w:w="6161" w:type="dxa"/>
            <w:shd w:val="clear" w:color="auto" w:fill="auto"/>
            <w:tcMar>
              <w:top w:w="72" w:type="dxa"/>
              <w:left w:w="144" w:type="dxa"/>
              <w:bottom w:w="72" w:type="dxa"/>
              <w:right w:w="144" w:type="dxa"/>
            </w:tcMar>
            <w:hideMark/>
          </w:tcPr>
          <w:p w14:paraId="5D23688D" w14:textId="77777777" w:rsidR="00A36A9E" w:rsidRPr="008027F6" w:rsidRDefault="00A36A9E" w:rsidP="000334EC">
            <w:pPr>
              <w:contextualSpacing/>
              <w:jc w:val="both"/>
              <w:rPr>
                <w:snapToGrid w:val="0"/>
                <w:szCs w:val="20"/>
              </w:rPr>
            </w:pPr>
            <w:r w:rsidRPr="008027F6">
              <w:rPr>
                <w:snapToGrid w:val="0"/>
                <w:szCs w:val="20"/>
              </w:rPr>
              <w:t>20 MHz for 15kHz as a baseline (optional for 10 MHz with 15KHz), and configurations which emulate larger BW, e.g., same sub-band size as 40/100 MHz with 30kHz, may be optionally considered</w:t>
            </w:r>
          </w:p>
        </w:tc>
      </w:tr>
      <w:tr w:rsidR="00A36A9E" w:rsidRPr="00B659BE" w14:paraId="2D3BBED3" w14:textId="77777777" w:rsidTr="000334EC">
        <w:trPr>
          <w:trHeight w:val="312"/>
        </w:trPr>
        <w:tc>
          <w:tcPr>
            <w:tcW w:w="3048" w:type="dxa"/>
            <w:gridSpan w:val="2"/>
            <w:shd w:val="clear" w:color="auto" w:fill="auto"/>
            <w:tcMar>
              <w:top w:w="72" w:type="dxa"/>
              <w:left w:w="144" w:type="dxa"/>
              <w:bottom w:w="72" w:type="dxa"/>
              <w:right w:w="144" w:type="dxa"/>
            </w:tcMar>
            <w:hideMark/>
          </w:tcPr>
          <w:p w14:paraId="611DED60" w14:textId="77777777" w:rsidR="00A36A9E" w:rsidRPr="00B659BE" w:rsidRDefault="00A36A9E" w:rsidP="000334EC">
            <w:pPr>
              <w:contextualSpacing/>
              <w:jc w:val="both"/>
              <w:rPr>
                <w:szCs w:val="20"/>
              </w:rPr>
            </w:pPr>
            <w:r w:rsidRPr="00B659BE">
              <w:rPr>
                <w:szCs w:val="20"/>
              </w:rPr>
              <w:t xml:space="preserve">Frame structure </w:t>
            </w:r>
          </w:p>
        </w:tc>
        <w:tc>
          <w:tcPr>
            <w:tcW w:w="6161" w:type="dxa"/>
            <w:shd w:val="clear" w:color="auto" w:fill="auto"/>
            <w:tcMar>
              <w:top w:w="72" w:type="dxa"/>
              <w:left w:w="144" w:type="dxa"/>
              <w:bottom w:w="72" w:type="dxa"/>
              <w:right w:w="144" w:type="dxa"/>
            </w:tcMar>
            <w:hideMark/>
          </w:tcPr>
          <w:p w14:paraId="54286872" w14:textId="77777777" w:rsidR="00A36A9E" w:rsidRPr="008027F6" w:rsidRDefault="00A36A9E" w:rsidP="000334EC">
            <w:pPr>
              <w:contextualSpacing/>
              <w:jc w:val="both"/>
              <w:rPr>
                <w:szCs w:val="20"/>
              </w:rPr>
            </w:pPr>
            <w:r w:rsidRPr="008027F6">
              <w:rPr>
                <w:szCs w:val="20"/>
              </w:rPr>
              <w:t>Slot Format 0 (all downlink) for all slots</w:t>
            </w:r>
          </w:p>
        </w:tc>
      </w:tr>
      <w:tr w:rsidR="00A36A9E" w:rsidRPr="00B659BE" w14:paraId="52E50A1B" w14:textId="77777777" w:rsidTr="000334EC">
        <w:trPr>
          <w:trHeight w:val="620"/>
        </w:trPr>
        <w:tc>
          <w:tcPr>
            <w:tcW w:w="3048" w:type="dxa"/>
            <w:gridSpan w:val="2"/>
            <w:shd w:val="clear" w:color="auto" w:fill="auto"/>
            <w:tcMar>
              <w:top w:w="72" w:type="dxa"/>
              <w:left w:w="144" w:type="dxa"/>
              <w:bottom w:w="72" w:type="dxa"/>
              <w:right w:w="144" w:type="dxa"/>
            </w:tcMar>
            <w:hideMark/>
          </w:tcPr>
          <w:p w14:paraId="68145D39" w14:textId="77777777" w:rsidR="00A36A9E" w:rsidRPr="00B659BE" w:rsidRDefault="00A36A9E" w:rsidP="000334EC">
            <w:pPr>
              <w:contextualSpacing/>
              <w:jc w:val="both"/>
              <w:rPr>
                <w:szCs w:val="20"/>
              </w:rPr>
            </w:pPr>
            <w:r w:rsidRPr="00B659BE">
              <w:rPr>
                <w:rFonts w:eastAsia="华文细黑"/>
                <w:bCs/>
                <w:kern w:val="24"/>
                <w:szCs w:val="20"/>
              </w:rPr>
              <w:t>MIMO scheme</w:t>
            </w:r>
          </w:p>
        </w:tc>
        <w:tc>
          <w:tcPr>
            <w:tcW w:w="6161" w:type="dxa"/>
            <w:shd w:val="clear" w:color="auto" w:fill="auto"/>
            <w:tcMar>
              <w:top w:w="72" w:type="dxa"/>
              <w:left w:w="144" w:type="dxa"/>
              <w:bottom w:w="72" w:type="dxa"/>
              <w:right w:w="144" w:type="dxa"/>
            </w:tcMar>
            <w:hideMark/>
          </w:tcPr>
          <w:p w14:paraId="704932DD" w14:textId="77777777" w:rsidR="00A36A9E" w:rsidRPr="008027F6" w:rsidRDefault="00A36A9E" w:rsidP="000334EC">
            <w:pPr>
              <w:contextualSpacing/>
              <w:jc w:val="both"/>
              <w:rPr>
                <w:szCs w:val="20"/>
              </w:rPr>
            </w:pPr>
            <w:r w:rsidRPr="008027F6">
              <w:rPr>
                <w:szCs w:val="20"/>
              </w:rPr>
              <w:t xml:space="preserve">For low RU, SU-MIMO with rank adaptation are assumed </w:t>
            </w:r>
          </w:p>
          <w:p w14:paraId="43313C59" w14:textId="77777777" w:rsidR="00A36A9E" w:rsidRPr="008027F6" w:rsidRDefault="00A36A9E" w:rsidP="000334EC">
            <w:pPr>
              <w:contextualSpacing/>
              <w:jc w:val="both"/>
              <w:rPr>
                <w:szCs w:val="20"/>
              </w:rPr>
            </w:pPr>
            <w:r w:rsidRPr="008027F6">
              <w:rPr>
                <w:szCs w:val="20"/>
              </w:rPr>
              <w:t xml:space="preserve">For medium/high RU, SU/MU-MIMO with rank adaptation is assumed </w:t>
            </w:r>
          </w:p>
        </w:tc>
      </w:tr>
      <w:tr w:rsidR="00A36A9E" w:rsidRPr="00B659BE" w14:paraId="275ECE2D" w14:textId="77777777" w:rsidTr="000334EC">
        <w:trPr>
          <w:trHeight w:val="631"/>
        </w:trPr>
        <w:tc>
          <w:tcPr>
            <w:tcW w:w="3048" w:type="dxa"/>
            <w:gridSpan w:val="2"/>
            <w:shd w:val="clear" w:color="auto" w:fill="auto"/>
            <w:vAlign w:val="center"/>
            <w:hideMark/>
          </w:tcPr>
          <w:p w14:paraId="37C19D9A" w14:textId="77777777" w:rsidR="00A36A9E" w:rsidRPr="00B659BE" w:rsidRDefault="00A36A9E" w:rsidP="000334EC">
            <w:pPr>
              <w:pStyle w:val="af5"/>
              <w:spacing w:before="0" w:beforeAutospacing="0" w:after="0" w:afterAutospacing="0"/>
              <w:ind w:leftChars="68" w:left="136"/>
              <w:contextualSpacing/>
              <w:jc w:val="both"/>
              <w:rPr>
                <w:rFonts w:ascii="Times New Roman" w:eastAsia="华文细黑" w:hAnsi="Times New Roman" w:cs="Times New Roman"/>
                <w:color w:val="auto"/>
                <w:kern w:val="24"/>
                <w:sz w:val="20"/>
                <w:szCs w:val="20"/>
              </w:rPr>
            </w:pPr>
            <w:r w:rsidRPr="00B659BE">
              <w:rPr>
                <w:rFonts w:ascii="Times New Roman" w:eastAsia="华文细黑" w:hAnsi="Times New Roman" w:cs="Times New Roman"/>
                <w:color w:val="auto"/>
                <w:kern w:val="24"/>
                <w:sz w:val="20"/>
                <w:szCs w:val="20"/>
              </w:rPr>
              <w:t>MIMO layers</w:t>
            </w:r>
          </w:p>
        </w:tc>
        <w:tc>
          <w:tcPr>
            <w:tcW w:w="6161" w:type="dxa"/>
            <w:shd w:val="clear" w:color="auto" w:fill="auto"/>
            <w:tcMar>
              <w:top w:w="72" w:type="dxa"/>
              <w:left w:w="144" w:type="dxa"/>
              <w:bottom w:w="72" w:type="dxa"/>
              <w:right w:w="144" w:type="dxa"/>
            </w:tcMar>
            <w:hideMark/>
          </w:tcPr>
          <w:p w14:paraId="19C7F716" w14:textId="77777777" w:rsidR="00A36A9E" w:rsidRPr="008027F6" w:rsidRDefault="00A36A9E" w:rsidP="000334EC">
            <w:pPr>
              <w:contextualSpacing/>
              <w:jc w:val="both"/>
              <w:rPr>
                <w:snapToGrid w:val="0"/>
                <w:szCs w:val="20"/>
              </w:rPr>
            </w:pPr>
            <w:r w:rsidRPr="008027F6">
              <w:rPr>
                <w:snapToGrid w:val="0"/>
                <w:szCs w:val="20"/>
              </w:rPr>
              <w:t>For all evaluation, companies to provide the assumption on the maximum MU layers (e.g. 8 or 12)</w:t>
            </w:r>
          </w:p>
        </w:tc>
      </w:tr>
      <w:tr w:rsidR="00A36A9E" w:rsidRPr="00B659BE" w14:paraId="77A0525C" w14:textId="77777777" w:rsidTr="000334EC">
        <w:trPr>
          <w:trHeight w:val="913"/>
        </w:trPr>
        <w:tc>
          <w:tcPr>
            <w:tcW w:w="3048" w:type="dxa"/>
            <w:gridSpan w:val="2"/>
            <w:shd w:val="clear" w:color="auto" w:fill="auto"/>
            <w:vAlign w:val="center"/>
            <w:hideMark/>
          </w:tcPr>
          <w:p w14:paraId="7B185D40" w14:textId="77777777" w:rsidR="00A36A9E" w:rsidRPr="00B659BE" w:rsidRDefault="00A36A9E" w:rsidP="000334EC">
            <w:pPr>
              <w:pStyle w:val="af5"/>
              <w:spacing w:before="0" w:beforeAutospacing="0" w:after="0" w:afterAutospacing="0"/>
              <w:ind w:leftChars="68" w:left="136"/>
              <w:contextualSpacing/>
              <w:jc w:val="both"/>
              <w:rPr>
                <w:rFonts w:ascii="Times New Roman" w:eastAsia="华文细黑" w:hAnsi="Times New Roman" w:cs="Times New Roman"/>
                <w:color w:val="auto"/>
                <w:kern w:val="24"/>
                <w:sz w:val="20"/>
                <w:szCs w:val="20"/>
              </w:rPr>
            </w:pPr>
            <w:r w:rsidRPr="00B659BE">
              <w:rPr>
                <w:rFonts w:ascii="Times New Roman" w:eastAsia="华文细黑" w:hAnsi="Times New Roman" w:cs="Times New Roman"/>
                <w:color w:val="auto"/>
                <w:kern w:val="24"/>
                <w:sz w:val="20"/>
                <w:szCs w:val="20"/>
              </w:rPr>
              <w:t xml:space="preserve">CSI feedback </w:t>
            </w:r>
          </w:p>
        </w:tc>
        <w:tc>
          <w:tcPr>
            <w:tcW w:w="6161" w:type="dxa"/>
            <w:shd w:val="clear" w:color="auto" w:fill="auto"/>
            <w:tcMar>
              <w:top w:w="72" w:type="dxa"/>
              <w:left w:w="144" w:type="dxa"/>
              <w:bottom w:w="72" w:type="dxa"/>
              <w:right w:w="144" w:type="dxa"/>
            </w:tcMar>
            <w:hideMark/>
          </w:tcPr>
          <w:p w14:paraId="70BE5656" w14:textId="77777777" w:rsidR="00A36A9E" w:rsidRPr="008027F6" w:rsidRDefault="00A36A9E" w:rsidP="000334EC">
            <w:pPr>
              <w:contextualSpacing/>
              <w:jc w:val="both"/>
              <w:rPr>
                <w:rFonts w:eastAsia="Malgun Gothic"/>
                <w:snapToGrid w:val="0"/>
                <w:szCs w:val="20"/>
                <w:lang w:eastAsia="ko-KR"/>
              </w:rPr>
            </w:pPr>
            <w:r w:rsidRPr="008027F6">
              <w:rPr>
                <w:rFonts w:eastAsia="Malgun Gothic"/>
                <w:snapToGrid w:val="0"/>
                <w:szCs w:val="20"/>
                <w:lang w:eastAsia="ko-KR"/>
              </w:rPr>
              <w:t>Feedback assumption at least for baseline scheme</w:t>
            </w:r>
          </w:p>
          <w:p w14:paraId="51030545" w14:textId="77777777" w:rsidR="00A36A9E" w:rsidRPr="00854B78" w:rsidRDefault="00A36A9E" w:rsidP="000334EC">
            <w:pPr>
              <w:pStyle w:val="af3"/>
              <w:numPr>
                <w:ilvl w:val="0"/>
                <w:numId w:val="15"/>
              </w:numPr>
              <w:autoSpaceDE w:val="0"/>
              <w:autoSpaceDN w:val="0"/>
              <w:adjustRightInd w:val="0"/>
              <w:snapToGrid w:val="0"/>
              <w:spacing w:after="0" w:line="240" w:lineRule="auto"/>
              <w:ind w:firstLineChars="0"/>
              <w:contextualSpacing/>
              <w:jc w:val="both"/>
              <w:textAlignment w:val="baseline"/>
              <w:rPr>
                <w:rFonts w:eastAsia="Malgun Gothic"/>
                <w:snapToGrid w:val="0"/>
                <w:sz w:val="20"/>
                <w:szCs w:val="20"/>
                <w:lang w:eastAsia="ko-KR"/>
              </w:rPr>
            </w:pPr>
            <w:r w:rsidRPr="00854B78">
              <w:rPr>
                <w:rFonts w:eastAsia="Malgun Gothic"/>
                <w:snapToGrid w:val="0"/>
                <w:sz w:val="20"/>
                <w:szCs w:val="20"/>
                <w:lang w:eastAsia="ko-KR"/>
              </w:rPr>
              <w:t xml:space="preserve">CSI feedback periodicity (full CSI feedback) :  5 </w:t>
            </w:r>
            <w:proofErr w:type="spellStart"/>
            <w:r w:rsidRPr="00854B78">
              <w:rPr>
                <w:rFonts w:eastAsia="Malgun Gothic"/>
                <w:snapToGrid w:val="0"/>
                <w:sz w:val="20"/>
                <w:szCs w:val="20"/>
                <w:lang w:eastAsia="ko-KR"/>
              </w:rPr>
              <w:t>ms</w:t>
            </w:r>
            <w:proofErr w:type="spellEnd"/>
            <w:r w:rsidRPr="00854B78">
              <w:rPr>
                <w:rFonts w:eastAsia="Malgun Gothic"/>
                <w:snapToGrid w:val="0"/>
                <w:sz w:val="20"/>
                <w:szCs w:val="20"/>
                <w:lang w:eastAsia="ko-KR"/>
              </w:rPr>
              <w:t xml:space="preserve">, </w:t>
            </w:r>
          </w:p>
          <w:p w14:paraId="7BEE14C9" w14:textId="77777777" w:rsidR="00A36A9E" w:rsidRPr="008027F6" w:rsidRDefault="00A36A9E" w:rsidP="000334EC">
            <w:pPr>
              <w:pStyle w:val="af3"/>
              <w:numPr>
                <w:ilvl w:val="0"/>
                <w:numId w:val="15"/>
              </w:numPr>
              <w:autoSpaceDE w:val="0"/>
              <w:autoSpaceDN w:val="0"/>
              <w:adjustRightInd w:val="0"/>
              <w:snapToGrid w:val="0"/>
              <w:spacing w:after="0" w:line="240" w:lineRule="auto"/>
              <w:ind w:firstLineChars="0"/>
              <w:contextualSpacing/>
              <w:jc w:val="both"/>
              <w:textAlignment w:val="baseline"/>
              <w:rPr>
                <w:szCs w:val="20"/>
                <w:lang w:eastAsia="en-US"/>
              </w:rPr>
            </w:pPr>
            <w:r w:rsidRPr="00854B78">
              <w:rPr>
                <w:rFonts w:eastAsia="Malgun Gothic"/>
                <w:snapToGrid w:val="0"/>
                <w:sz w:val="20"/>
                <w:szCs w:val="20"/>
                <w:lang w:eastAsia="ko-KR"/>
              </w:rPr>
              <w:t xml:space="preserve">Scheduling delay (from CSI feedback to time to apply in scheduling) :  4 </w:t>
            </w:r>
            <w:proofErr w:type="spellStart"/>
            <w:r w:rsidRPr="00854B78">
              <w:rPr>
                <w:rFonts w:eastAsia="Malgun Gothic"/>
                <w:snapToGrid w:val="0"/>
                <w:sz w:val="20"/>
                <w:szCs w:val="20"/>
                <w:lang w:eastAsia="ko-KR"/>
              </w:rPr>
              <w:t>ms</w:t>
            </w:r>
            <w:proofErr w:type="spellEnd"/>
          </w:p>
        </w:tc>
      </w:tr>
      <w:tr w:rsidR="00A36A9E" w:rsidRPr="00B659BE" w14:paraId="644BE9BE" w14:textId="77777777" w:rsidTr="000334EC">
        <w:trPr>
          <w:trHeight w:val="312"/>
        </w:trPr>
        <w:tc>
          <w:tcPr>
            <w:tcW w:w="3048" w:type="dxa"/>
            <w:gridSpan w:val="2"/>
            <w:shd w:val="clear" w:color="auto" w:fill="auto"/>
            <w:hideMark/>
          </w:tcPr>
          <w:p w14:paraId="5C8490A0" w14:textId="77777777" w:rsidR="00A36A9E" w:rsidRPr="00B659BE" w:rsidRDefault="00A36A9E" w:rsidP="000334EC">
            <w:pPr>
              <w:pStyle w:val="af5"/>
              <w:spacing w:before="0" w:beforeAutospacing="0" w:after="0" w:afterAutospacing="0"/>
              <w:ind w:leftChars="68" w:left="136"/>
              <w:contextualSpacing/>
              <w:jc w:val="both"/>
              <w:rPr>
                <w:rFonts w:ascii="Times New Roman" w:hAnsi="Times New Roman" w:cs="Times New Roman"/>
                <w:color w:val="auto"/>
                <w:sz w:val="20"/>
                <w:szCs w:val="20"/>
              </w:rPr>
            </w:pPr>
            <w:r w:rsidRPr="00B659BE">
              <w:rPr>
                <w:rFonts w:ascii="Times New Roman" w:eastAsia="华文细黑" w:hAnsi="Times New Roman" w:cs="Times New Roman"/>
                <w:color w:val="auto"/>
                <w:kern w:val="24"/>
                <w:sz w:val="20"/>
                <w:szCs w:val="20"/>
              </w:rPr>
              <w:t xml:space="preserve">Overhead </w:t>
            </w:r>
          </w:p>
        </w:tc>
        <w:tc>
          <w:tcPr>
            <w:tcW w:w="6161" w:type="dxa"/>
            <w:shd w:val="clear" w:color="auto" w:fill="auto"/>
            <w:tcMar>
              <w:top w:w="72" w:type="dxa"/>
              <w:left w:w="144" w:type="dxa"/>
              <w:bottom w:w="72" w:type="dxa"/>
              <w:right w:w="144" w:type="dxa"/>
            </w:tcMar>
            <w:hideMark/>
          </w:tcPr>
          <w:p w14:paraId="64AD380B" w14:textId="77777777" w:rsidR="00A36A9E" w:rsidRPr="008027F6" w:rsidRDefault="00A36A9E" w:rsidP="000334EC">
            <w:pPr>
              <w:contextualSpacing/>
              <w:jc w:val="both"/>
              <w:rPr>
                <w:rFonts w:eastAsia="Malgun Gothic"/>
                <w:kern w:val="24"/>
                <w:szCs w:val="20"/>
              </w:rPr>
            </w:pPr>
            <w:r w:rsidRPr="008027F6">
              <w:rPr>
                <w:rFonts w:eastAsia="Malgun Gothic"/>
                <w:snapToGrid w:val="0"/>
                <w:szCs w:val="20"/>
                <w:lang w:eastAsia="ko-KR"/>
              </w:rPr>
              <w:t>Companies shall provide the downlink overhead assumption</w:t>
            </w:r>
          </w:p>
        </w:tc>
      </w:tr>
      <w:tr w:rsidR="00A36A9E" w:rsidRPr="00B659BE" w14:paraId="2BFFAF9A" w14:textId="77777777" w:rsidTr="000334EC">
        <w:trPr>
          <w:trHeight w:val="638"/>
        </w:trPr>
        <w:tc>
          <w:tcPr>
            <w:tcW w:w="3048" w:type="dxa"/>
            <w:gridSpan w:val="2"/>
            <w:shd w:val="clear" w:color="auto" w:fill="auto"/>
          </w:tcPr>
          <w:p w14:paraId="4F52FF81"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model</w:t>
            </w:r>
          </w:p>
        </w:tc>
        <w:tc>
          <w:tcPr>
            <w:tcW w:w="6161" w:type="dxa"/>
            <w:shd w:val="clear" w:color="auto" w:fill="auto"/>
            <w:tcMar>
              <w:top w:w="72" w:type="dxa"/>
              <w:left w:w="144" w:type="dxa"/>
              <w:bottom w:w="72" w:type="dxa"/>
              <w:right w:w="144" w:type="dxa"/>
            </w:tcMar>
          </w:tcPr>
          <w:p w14:paraId="3E20DDC4"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FTP model 1 with packet size 0.5 Mbytes</w:t>
            </w:r>
          </w:p>
          <w:p w14:paraId="0DE8833F"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Other FTP model is not precluded.</w:t>
            </w:r>
          </w:p>
        </w:tc>
      </w:tr>
      <w:tr w:rsidR="00A36A9E" w:rsidRPr="00B659BE" w14:paraId="7633ADCA" w14:textId="77777777" w:rsidTr="000334EC">
        <w:trPr>
          <w:trHeight w:val="938"/>
        </w:trPr>
        <w:tc>
          <w:tcPr>
            <w:tcW w:w="3048" w:type="dxa"/>
            <w:gridSpan w:val="2"/>
            <w:shd w:val="clear" w:color="auto" w:fill="auto"/>
          </w:tcPr>
          <w:p w14:paraId="0B0064C4"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Traffic load (Resource utilization)</w:t>
            </w:r>
          </w:p>
        </w:tc>
        <w:tc>
          <w:tcPr>
            <w:tcW w:w="6161" w:type="dxa"/>
            <w:shd w:val="clear" w:color="auto" w:fill="auto"/>
            <w:tcMar>
              <w:top w:w="72" w:type="dxa"/>
              <w:left w:w="144" w:type="dxa"/>
              <w:bottom w:w="72" w:type="dxa"/>
              <w:right w:w="144" w:type="dxa"/>
            </w:tcMar>
          </w:tcPr>
          <w:p w14:paraId="29266110" w14:textId="77777777" w:rsidR="00A36A9E" w:rsidRPr="008027F6" w:rsidRDefault="00A36A9E" w:rsidP="000334EC">
            <w:pPr>
              <w:pStyle w:val="af5"/>
              <w:numPr>
                <w:ilvl w:val="0"/>
                <w:numId w:val="14"/>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70% for SU/MU-MIMO with rank adaptation</w:t>
            </w:r>
          </w:p>
          <w:p w14:paraId="40665C95" w14:textId="77777777" w:rsidR="00A36A9E" w:rsidRPr="008027F6" w:rsidRDefault="00A36A9E" w:rsidP="000334EC">
            <w:pPr>
              <w:pStyle w:val="af5"/>
              <w:numPr>
                <w:ilvl w:val="0"/>
                <w:numId w:val="14"/>
              </w:numPr>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20% for SU-MIMO with rank adaptation</w:t>
            </w:r>
          </w:p>
          <w:p w14:paraId="31FA9BB1" w14:textId="77777777" w:rsidR="00A36A9E" w:rsidRPr="008027F6" w:rsidRDefault="00A36A9E" w:rsidP="000334EC">
            <w:pPr>
              <w:contextualSpacing/>
              <w:jc w:val="both"/>
              <w:rPr>
                <w:kern w:val="24"/>
                <w:szCs w:val="20"/>
              </w:rPr>
            </w:pPr>
            <w:r w:rsidRPr="008027F6">
              <w:rPr>
                <w:snapToGrid w:val="0"/>
                <w:szCs w:val="20"/>
              </w:rPr>
              <w:t>Companies are encouraged to report the MU-MIMO utilization.</w:t>
            </w:r>
          </w:p>
        </w:tc>
      </w:tr>
      <w:tr w:rsidR="00A36A9E" w:rsidRPr="00B659BE" w14:paraId="555223A7" w14:textId="77777777" w:rsidTr="000334EC">
        <w:trPr>
          <w:trHeight w:val="312"/>
        </w:trPr>
        <w:tc>
          <w:tcPr>
            <w:tcW w:w="3048" w:type="dxa"/>
            <w:gridSpan w:val="2"/>
            <w:shd w:val="clear" w:color="auto" w:fill="auto"/>
          </w:tcPr>
          <w:p w14:paraId="379F0C14"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distribution</w:t>
            </w:r>
          </w:p>
        </w:tc>
        <w:tc>
          <w:tcPr>
            <w:tcW w:w="6161" w:type="dxa"/>
            <w:shd w:val="clear" w:color="auto" w:fill="auto"/>
            <w:tcMar>
              <w:top w:w="72" w:type="dxa"/>
              <w:left w:w="144" w:type="dxa"/>
              <w:bottom w:w="72" w:type="dxa"/>
              <w:right w:w="144" w:type="dxa"/>
            </w:tcMar>
          </w:tcPr>
          <w:p w14:paraId="6B9F321B" w14:textId="77777777" w:rsidR="00A36A9E" w:rsidRPr="008027F6"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 xml:space="preserve">- 80% indoor (3km/h), 20% outdoor (30km/h) </w:t>
            </w:r>
          </w:p>
        </w:tc>
      </w:tr>
      <w:tr w:rsidR="00A36A9E" w:rsidRPr="00B659BE" w14:paraId="17F7B3C4" w14:textId="77777777" w:rsidTr="000334EC">
        <w:trPr>
          <w:trHeight w:val="312"/>
        </w:trPr>
        <w:tc>
          <w:tcPr>
            <w:tcW w:w="3048" w:type="dxa"/>
            <w:gridSpan w:val="2"/>
            <w:shd w:val="clear" w:color="auto" w:fill="auto"/>
          </w:tcPr>
          <w:p w14:paraId="4B2EA299"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UE receiver</w:t>
            </w:r>
          </w:p>
        </w:tc>
        <w:tc>
          <w:tcPr>
            <w:tcW w:w="6161" w:type="dxa"/>
            <w:shd w:val="clear" w:color="auto" w:fill="auto"/>
            <w:tcMar>
              <w:top w:w="72" w:type="dxa"/>
              <w:left w:w="144" w:type="dxa"/>
              <w:bottom w:w="72" w:type="dxa"/>
              <w:right w:w="144" w:type="dxa"/>
            </w:tcMar>
          </w:tcPr>
          <w:p w14:paraId="572094C2"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MMSE-IRC as the baseline receiver</w:t>
            </w:r>
          </w:p>
        </w:tc>
      </w:tr>
      <w:tr w:rsidR="00A36A9E" w:rsidRPr="00B659BE" w14:paraId="063C5E83" w14:textId="77777777" w:rsidTr="000334EC">
        <w:trPr>
          <w:trHeight w:val="312"/>
        </w:trPr>
        <w:tc>
          <w:tcPr>
            <w:tcW w:w="3048" w:type="dxa"/>
            <w:gridSpan w:val="2"/>
            <w:shd w:val="clear" w:color="auto" w:fill="auto"/>
          </w:tcPr>
          <w:p w14:paraId="14B81F27"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Feedback assumption</w:t>
            </w:r>
          </w:p>
        </w:tc>
        <w:tc>
          <w:tcPr>
            <w:tcW w:w="6161" w:type="dxa"/>
            <w:shd w:val="clear" w:color="auto" w:fill="auto"/>
            <w:tcMar>
              <w:top w:w="72" w:type="dxa"/>
              <w:left w:w="144" w:type="dxa"/>
              <w:bottom w:w="72" w:type="dxa"/>
              <w:right w:w="144" w:type="dxa"/>
            </w:tcMar>
          </w:tcPr>
          <w:p w14:paraId="768FD070"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A36A9E" w:rsidRPr="00B659BE" w14:paraId="62A16B0A" w14:textId="77777777" w:rsidTr="000334EC">
        <w:trPr>
          <w:trHeight w:val="312"/>
        </w:trPr>
        <w:tc>
          <w:tcPr>
            <w:tcW w:w="3048" w:type="dxa"/>
            <w:gridSpan w:val="2"/>
            <w:shd w:val="clear" w:color="auto" w:fill="auto"/>
          </w:tcPr>
          <w:p w14:paraId="55028AF3"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Channel estimation</w:t>
            </w:r>
          </w:p>
        </w:tc>
        <w:tc>
          <w:tcPr>
            <w:tcW w:w="6161" w:type="dxa"/>
            <w:shd w:val="clear" w:color="auto" w:fill="auto"/>
            <w:tcMar>
              <w:top w:w="72" w:type="dxa"/>
              <w:left w:w="144" w:type="dxa"/>
              <w:bottom w:w="72" w:type="dxa"/>
              <w:right w:w="144" w:type="dxa"/>
            </w:tcMar>
          </w:tcPr>
          <w:p w14:paraId="5D99716E"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Realistic</w:t>
            </w:r>
          </w:p>
        </w:tc>
      </w:tr>
      <w:tr w:rsidR="00A36A9E" w:rsidRPr="00B659BE" w14:paraId="0199B881" w14:textId="77777777" w:rsidTr="000334EC">
        <w:trPr>
          <w:trHeight w:val="1883"/>
        </w:trPr>
        <w:tc>
          <w:tcPr>
            <w:tcW w:w="3048" w:type="dxa"/>
            <w:gridSpan w:val="2"/>
            <w:shd w:val="clear" w:color="auto" w:fill="auto"/>
          </w:tcPr>
          <w:p w14:paraId="659455EB" w14:textId="77777777" w:rsidR="00A36A9E" w:rsidRPr="00B659BE"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lastRenderedPageBreak/>
              <w:t>Evaluation Metric</w:t>
            </w:r>
          </w:p>
        </w:tc>
        <w:tc>
          <w:tcPr>
            <w:tcW w:w="6161" w:type="dxa"/>
            <w:shd w:val="clear" w:color="auto" w:fill="auto"/>
            <w:tcMar>
              <w:top w:w="72" w:type="dxa"/>
              <w:left w:w="144" w:type="dxa"/>
              <w:bottom w:w="72" w:type="dxa"/>
              <w:right w:w="144" w:type="dxa"/>
            </w:tcMar>
          </w:tcPr>
          <w:p w14:paraId="06B0F8CF" w14:textId="77777777" w:rsidR="00A36A9E" w:rsidRPr="008027F6" w:rsidRDefault="00A36A9E" w:rsidP="000334EC">
            <w:pPr>
              <w:pStyle w:val="af5"/>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 xml:space="preserve">Throughput and CSI feedback overhead as baseline metrics. </w:t>
            </w:r>
          </w:p>
          <w:p w14:paraId="4E45C7E8" w14:textId="77777777" w:rsidR="00A36A9E" w:rsidRPr="008027F6" w:rsidRDefault="00A36A9E" w:rsidP="000334EC">
            <w:pPr>
              <w:pStyle w:val="af5"/>
              <w:spacing w:before="0" w:beforeAutospacing="0" w:after="0" w:afterAutospacing="0"/>
              <w:contextualSpacing/>
              <w:jc w:val="both"/>
              <w:rPr>
                <w:rFonts w:ascii="Times New Roman" w:hAnsi="Times New Roman" w:cs="Times New Roman"/>
                <w:color w:val="auto"/>
                <w:kern w:val="24"/>
                <w:sz w:val="20"/>
                <w:szCs w:val="20"/>
              </w:rPr>
            </w:pPr>
            <w:r w:rsidRPr="008027F6">
              <w:rPr>
                <w:rFonts w:ascii="Times New Roman" w:eastAsia="Malgun Gothic" w:hAnsi="Times New Roman" w:cs="Times New Roman"/>
                <w:color w:val="auto"/>
                <w:kern w:val="24"/>
                <w:sz w:val="20"/>
                <w:szCs w:val="20"/>
                <w:lang w:eastAsia="ko-KR"/>
              </w:rPr>
              <w:t>Additional metrics, e.g., ratio between throughput and CSI feedback overhead, can be used.</w:t>
            </w:r>
          </w:p>
          <w:p w14:paraId="6612FDA6" w14:textId="77777777" w:rsidR="00A36A9E" w:rsidRPr="008027F6" w:rsidRDefault="00A36A9E" w:rsidP="000334EC">
            <w:pPr>
              <w:pStyle w:val="af5"/>
              <w:spacing w:before="0" w:beforeAutospacing="0" w:after="0" w:afterAutospacing="0"/>
              <w:contextualSpacing/>
              <w:jc w:val="both"/>
              <w:rPr>
                <w:rFonts w:ascii="Times New Roman" w:eastAsia="Malgun Gothic" w:hAnsi="Times New Roman" w:cs="Times New Roman"/>
                <w:color w:val="auto"/>
                <w:kern w:val="24"/>
                <w:sz w:val="20"/>
                <w:szCs w:val="20"/>
                <w:lang w:eastAsia="ko-KR"/>
              </w:rPr>
            </w:pPr>
            <w:r w:rsidRPr="008027F6">
              <w:rPr>
                <w:rFonts w:ascii="Times New Roman" w:eastAsia="Malgun Gothic" w:hAnsi="Times New Roman" w:cs="Times New Roman"/>
                <w:color w:val="auto"/>
                <w:kern w:val="24"/>
                <w:sz w:val="20"/>
                <w:szCs w:val="20"/>
                <w:lang w:eastAsia="ko-KR"/>
              </w:rPr>
              <w:t>Maximum overhead (payload size for CSI feedback)for each rank at one feedback instance is the baseline metric for CSI feedback overhead, and companies can provide other metrics.</w:t>
            </w:r>
          </w:p>
        </w:tc>
      </w:tr>
      <w:tr w:rsidR="00A36A9E" w:rsidRPr="00B659BE" w14:paraId="114F4C41" w14:textId="77777777" w:rsidTr="000334EC">
        <w:trPr>
          <w:trHeight w:val="1413"/>
        </w:trPr>
        <w:tc>
          <w:tcPr>
            <w:tcW w:w="3048" w:type="dxa"/>
            <w:gridSpan w:val="2"/>
            <w:shd w:val="clear" w:color="auto" w:fill="auto"/>
          </w:tcPr>
          <w:p w14:paraId="0147CF42" w14:textId="77777777" w:rsidR="00A36A9E" w:rsidRPr="00B659BE" w:rsidDel="00782F1D" w:rsidRDefault="00A36A9E" w:rsidP="000334EC">
            <w:pPr>
              <w:pStyle w:val="af5"/>
              <w:spacing w:before="0" w:beforeAutospacing="0" w:after="0" w:afterAutospacing="0"/>
              <w:ind w:leftChars="68" w:left="136"/>
              <w:contextualSpacing/>
              <w:jc w:val="both"/>
              <w:rPr>
                <w:rFonts w:ascii="Times New Roman" w:eastAsia="Malgun Gothic" w:hAnsi="Times New Roman" w:cs="Times New Roman"/>
                <w:color w:val="auto"/>
                <w:kern w:val="24"/>
                <w:sz w:val="20"/>
                <w:szCs w:val="20"/>
                <w:lang w:eastAsia="ko-KR"/>
              </w:rPr>
            </w:pPr>
            <w:r w:rsidRPr="00B659BE">
              <w:rPr>
                <w:rFonts w:ascii="Times New Roman" w:eastAsia="Malgun Gothic" w:hAnsi="Times New Roman" w:cs="Times New Roman"/>
                <w:color w:val="auto"/>
                <w:kern w:val="24"/>
                <w:sz w:val="20"/>
                <w:szCs w:val="20"/>
                <w:lang w:eastAsia="ko-KR"/>
              </w:rPr>
              <w:t>Baseline for performance evaluation</w:t>
            </w:r>
          </w:p>
        </w:tc>
        <w:tc>
          <w:tcPr>
            <w:tcW w:w="6161" w:type="dxa"/>
            <w:shd w:val="clear" w:color="auto" w:fill="auto"/>
            <w:tcMar>
              <w:top w:w="72" w:type="dxa"/>
              <w:left w:w="144" w:type="dxa"/>
              <w:bottom w:w="72" w:type="dxa"/>
              <w:right w:w="144" w:type="dxa"/>
            </w:tcMar>
          </w:tcPr>
          <w:p w14:paraId="3AE6D8C4" w14:textId="77777777" w:rsidR="00A36A9E" w:rsidRPr="0073704A" w:rsidRDefault="00A36A9E" w:rsidP="000334EC">
            <w:pPr>
              <w:jc w:val="both"/>
              <w:rPr>
                <w:rFonts w:eastAsia="Malgun Gothic"/>
                <w:snapToGrid w:val="0"/>
                <w:szCs w:val="20"/>
                <w:lang w:eastAsia="ko-KR"/>
              </w:rPr>
            </w:pPr>
            <w:r w:rsidRPr="0073704A">
              <w:rPr>
                <w:rFonts w:eastAsia="Malgun Gothic"/>
                <w:snapToGrid w:val="0"/>
                <w:szCs w:val="20"/>
                <w:lang w:eastAsia="ko-KR"/>
              </w:rPr>
              <w:t xml:space="preserve">Rel-16 PS </w:t>
            </w:r>
            <w:proofErr w:type="spellStart"/>
            <w:r w:rsidRPr="0073704A">
              <w:rPr>
                <w:rFonts w:eastAsia="Malgun Gothic"/>
                <w:snapToGrid w:val="0"/>
                <w:szCs w:val="20"/>
                <w:lang w:eastAsia="ko-KR"/>
              </w:rPr>
              <w:t>eTypeII</w:t>
            </w:r>
            <w:proofErr w:type="spellEnd"/>
            <w:r w:rsidRPr="0073704A">
              <w:rPr>
                <w:rFonts w:eastAsia="Malgun Gothic"/>
                <w:snapToGrid w:val="0"/>
                <w:szCs w:val="20"/>
                <w:lang w:eastAsia="ko-KR"/>
              </w:rPr>
              <w:t xml:space="preserve"> Codebook is the baseline for performance and overhead evaluation. (Type I Codebook can be considered at least for performance evaluation)</w:t>
            </w:r>
          </w:p>
          <w:p w14:paraId="4516A89C" w14:textId="77777777" w:rsidR="00A36A9E" w:rsidRPr="008027F6" w:rsidRDefault="00A36A9E" w:rsidP="000334EC">
            <w:pPr>
              <w:pStyle w:val="af3"/>
              <w:numPr>
                <w:ilvl w:val="0"/>
                <w:numId w:val="16"/>
              </w:numPr>
              <w:spacing w:after="0" w:line="240" w:lineRule="auto"/>
              <w:ind w:firstLineChars="0"/>
              <w:jc w:val="both"/>
              <w:rPr>
                <w:rFonts w:eastAsia="Malgun Gothic"/>
                <w:kern w:val="24"/>
                <w:szCs w:val="20"/>
                <w:lang w:eastAsia="ko-KR"/>
              </w:rPr>
            </w:pPr>
            <w:r w:rsidRPr="008027F6">
              <w:rPr>
                <w:bCs/>
                <w:szCs w:val="20"/>
              </w:rPr>
              <w:t>Note that it is encouraged to disclose further details of beamforming mechanism/ordering over CSI-RS ports/resources.</w:t>
            </w:r>
          </w:p>
        </w:tc>
      </w:tr>
    </w:tbl>
    <w:p w14:paraId="529A0664" w14:textId="0F377A4D" w:rsidR="00A85154" w:rsidRPr="00A85154" w:rsidRDefault="00A85154" w:rsidP="00B87E1C">
      <w:pPr>
        <w:pStyle w:val="1"/>
        <w:numPr>
          <w:ilvl w:val="0"/>
          <w:numId w:val="0"/>
        </w:numPr>
      </w:pPr>
    </w:p>
    <w:sectPr w:rsidR="00A85154" w:rsidRPr="00A85154">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F376A" w14:textId="77777777" w:rsidR="00B4567C" w:rsidRDefault="00B4567C">
      <w:r>
        <w:separator/>
      </w:r>
    </w:p>
  </w:endnote>
  <w:endnote w:type="continuationSeparator" w:id="0">
    <w:p w14:paraId="11B73328" w14:textId="77777777" w:rsidR="00B4567C" w:rsidRDefault="00B45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368A8A" w14:textId="77777777" w:rsidR="00B4567C" w:rsidRDefault="00B4567C">
      <w:r>
        <w:separator/>
      </w:r>
    </w:p>
  </w:footnote>
  <w:footnote w:type="continuationSeparator" w:id="0">
    <w:p w14:paraId="16AEEEB5" w14:textId="77777777" w:rsidR="00B4567C" w:rsidRDefault="00B45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E66A53" w:rsidRDefault="00E66A53"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C583E"/>
    <w:multiLevelType w:val="hybridMultilevel"/>
    <w:tmpl w:val="00A4FD2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C65BC4"/>
    <w:multiLevelType w:val="hybridMultilevel"/>
    <w:tmpl w:val="4E3CB23E"/>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875CB"/>
    <w:multiLevelType w:val="hybridMultilevel"/>
    <w:tmpl w:val="27E02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70BF7"/>
    <w:multiLevelType w:val="hybridMultilevel"/>
    <w:tmpl w:val="8360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23745"/>
    <w:multiLevelType w:val="hybridMultilevel"/>
    <w:tmpl w:val="F4BEC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3C7650"/>
    <w:multiLevelType w:val="hybridMultilevel"/>
    <w:tmpl w:val="C3E24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AA4229"/>
    <w:multiLevelType w:val="hybridMultilevel"/>
    <w:tmpl w:val="F4F88356"/>
    <w:lvl w:ilvl="0" w:tplc="D7C07EE0">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3455671C"/>
    <w:multiLevelType w:val="hybridMultilevel"/>
    <w:tmpl w:val="0980C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643097"/>
    <w:multiLevelType w:val="hybridMultilevel"/>
    <w:tmpl w:val="74B6EC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DB6E1D"/>
    <w:multiLevelType w:val="hybridMultilevel"/>
    <w:tmpl w:val="C89A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C85999"/>
    <w:multiLevelType w:val="hybridMultilevel"/>
    <w:tmpl w:val="A66882DA"/>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DB778E8"/>
    <w:multiLevelType w:val="hybridMultilevel"/>
    <w:tmpl w:val="82C070D8"/>
    <w:lvl w:ilvl="0" w:tplc="6E5E7690">
      <w:start w:val="1"/>
      <w:numFmt w:val="bullet"/>
      <w:lvlText w:val="•"/>
      <w:lvlJc w:val="left"/>
      <w:pPr>
        <w:tabs>
          <w:tab w:val="num" w:pos="720"/>
        </w:tabs>
        <w:ind w:left="720" w:hanging="360"/>
      </w:pPr>
      <w:rPr>
        <w:rFonts w:ascii="Arial" w:hAnsi="Arial" w:hint="default"/>
      </w:rPr>
    </w:lvl>
    <w:lvl w:ilvl="1" w:tplc="F40E5E54">
      <w:start w:val="1"/>
      <w:numFmt w:val="bullet"/>
      <w:lvlText w:val="•"/>
      <w:lvlJc w:val="left"/>
      <w:pPr>
        <w:tabs>
          <w:tab w:val="num" w:pos="1440"/>
        </w:tabs>
        <w:ind w:left="1440" w:hanging="360"/>
      </w:pPr>
      <w:rPr>
        <w:rFonts w:ascii="Arial" w:hAnsi="Arial" w:hint="default"/>
      </w:rPr>
    </w:lvl>
    <w:lvl w:ilvl="2" w:tplc="1848025E" w:tentative="1">
      <w:start w:val="1"/>
      <w:numFmt w:val="bullet"/>
      <w:lvlText w:val="•"/>
      <w:lvlJc w:val="left"/>
      <w:pPr>
        <w:tabs>
          <w:tab w:val="num" w:pos="2160"/>
        </w:tabs>
        <w:ind w:left="2160" w:hanging="360"/>
      </w:pPr>
      <w:rPr>
        <w:rFonts w:ascii="Arial" w:hAnsi="Arial" w:hint="default"/>
      </w:rPr>
    </w:lvl>
    <w:lvl w:ilvl="3" w:tplc="4D0070AA" w:tentative="1">
      <w:start w:val="1"/>
      <w:numFmt w:val="bullet"/>
      <w:lvlText w:val="•"/>
      <w:lvlJc w:val="left"/>
      <w:pPr>
        <w:tabs>
          <w:tab w:val="num" w:pos="2880"/>
        </w:tabs>
        <w:ind w:left="2880" w:hanging="360"/>
      </w:pPr>
      <w:rPr>
        <w:rFonts w:ascii="Arial" w:hAnsi="Arial" w:hint="default"/>
      </w:rPr>
    </w:lvl>
    <w:lvl w:ilvl="4" w:tplc="C19E62C4" w:tentative="1">
      <w:start w:val="1"/>
      <w:numFmt w:val="bullet"/>
      <w:lvlText w:val="•"/>
      <w:lvlJc w:val="left"/>
      <w:pPr>
        <w:tabs>
          <w:tab w:val="num" w:pos="3600"/>
        </w:tabs>
        <w:ind w:left="3600" w:hanging="360"/>
      </w:pPr>
      <w:rPr>
        <w:rFonts w:ascii="Arial" w:hAnsi="Arial" w:hint="default"/>
      </w:rPr>
    </w:lvl>
    <w:lvl w:ilvl="5" w:tplc="6F663046" w:tentative="1">
      <w:start w:val="1"/>
      <w:numFmt w:val="bullet"/>
      <w:lvlText w:val="•"/>
      <w:lvlJc w:val="left"/>
      <w:pPr>
        <w:tabs>
          <w:tab w:val="num" w:pos="4320"/>
        </w:tabs>
        <w:ind w:left="4320" w:hanging="360"/>
      </w:pPr>
      <w:rPr>
        <w:rFonts w:ascii="Arial" w:hAnsi="Arial" w:hint="default"/>
      </w:rPr>
    </w:lvl>
    <w:lvl w:ilvl="6" w:tplc="7E0E5926" w:tentative="1">
      <w:start w:val="1"/>
      <w:numFmt w:val="bullet"/>
      <w:lvlText w:val="•"/>
      <w:lvlJc w:val="left"/>
      <w:pPr>
        <w:tabs>
          <w:tab w:val="num" w:pos="5040"/>
        </w:tabs>
        <w:ind w:left="5040" w:hanging="360"/>
      </w:pPr>
      <w:rPr>
        <w:rFonts w:ascii="Arial" w:hAnsi="Arial" w:hint="default"/>
      </w:rPr>
    </w:lvl>
    <w:lvl w:ilvl="7" w:tplc="6172AD88" w:tentative="1">
      <w:start w:val="1"/>
      <w:numFmt w:val="bullet"/>
      <w:lvlText w:val="•"/>
      <w:lvlJc w:val="left"/>
      <w:pPr>
        <w:tabs>
          <w:tab w:val="num" w:pos="5760"/>
        </w:tabs>
        <w:ind w:left="5760" w:hanging="360"/>
      </w:pPr>
      <w:rPr>
        <w:rFonts w:ascii="Arial" w:hAnsi="Arial" w:hint="default"/>
      </w:rPr>
    </w:lvl>
    <w:lvl w:ilvl="8" w:tplc="E76A53F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462411"/>
    <w:multiLevelType w:val="hybridMultilevel"/>
    <w:tmpl w:val="A7806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08149F"/>
    <w:multiLevelType w:val="hybridMultilevel"/>
    <w:tmpl w:val="7592DA3A"/>
    <w:lvl w:ilvl="0" w:tplc="956CF946">
      <w:start w:val="1"/>
      <w:numFmt w:val="bullet"/>
      <w:lvlText w:val=""/>
      <w:lvlJc w:val="left"/>
      <w:pPr>
        <w:tabs>
          <w:tab w:val="num" w:pos="360"/>
        </w:tabs>
        <w:ind w:left="360" w:hanging="360"/>
      </w:pPr>
      <w:rPr>
        <w:rFonts w:ascii="Wingdings" w:hAnsi="Wingdings" w:hint="default"/>
      </w:rPr>
    </w:lvl>
    <w:lvl w:ilvl="1" w:tplc="B276E87C">
      <w:numFmt w:val="bullet"/>
      <w:lvlText w:val="–"/>
      <w:lvlJc w:val="left"/>
      <w:pPr>
        <w:tabs>
          <w:tab w:val="num" w:pos="1080"/>
        </w:tabs>
        <w:ind w:left="1080" w:hanging="360"/>
      </w:pPr>
      <w:rPr>
        <w:rFonts w:ascii="等线" w:hAnsi="等线" w:hint="default"/>
      </w:rPr>
    </w:lvl>
    <w:lvl w:ilvl="2" w:tplc="75246560" w:tentative="1">
      <w:start w:val="1"/>
      <w:numFmt w:val="bullet"/>
      <w:lvlText w:val=""/>
      <w:lvlJc w:val="left"/>
      <w:pPr>
        <w:tabs>
          <w:tab w:val="num" w:pos="1800"/>
        </w:tabs>
        <w:ind w:left="1800" w:hanging="360"/>
      </w:pPr>
      <w:rPr>
        <w:rFonts w:ascii="Wingdings" w:hAnsi="Wingdings" w:hint="default"/>
      </w:rPr>
    </w:lvl>
    <w:lvl w:ilvl="3" w:tplc="6B2A87F4" w:tentative="1">
      <w:start w:val="1"/>
      <w:numFmt w:val="bullet"/>
      <w:lvlText w:val=""/>
      <w:lvlJc w:val="left"/>
      <w:pPr>
        <w:tabs>
          <w:tab w:val="num" w:pos="2520"/>
        </w:tabs>
        <w:ind w:left="2520" w:hanging="360"/>
      </w:pPr>
      <w:rPr>
        <w:rFonts w:ascii="Wingdings" w:hAnsi="Wingdings" w:hint="default"/>
      </w:rPr>
    </w:lvl>
    <w:lvl w:ilvl="4" w:tplc="10943BEC" w:tentative="1">
      <w:start w:val="1"/>
      <w:numFmt w:val="bullet"/>
      <w:lvlText w:val=""/>
      <w:lvlJc w:val="left"/>
      <w:pPr>
        <w:tabs>
          <w:tab w:val="num" w:pos="3240"/>
        </w:tabs>
        <w:ind w:left="3240" w:hanging="360"/>
      </w:pPr>
      <w:rPr>
        <w:rFonts w:ascii="Wingdings" w:hAnsi="Wingdings" w:hint="default"/>
      </w:rPr>
    </w:lvl>
    <w:lvl w:ilvl="5" w:tplc="593CE280" w:tentative="1">
      <w:start w:val="1"/>
      <w:numFmt w:val="bullet"/>
      <w:lvlText w:val=""/>
      <w:lvlJc w:val="left"/>
      <w:pPr>
        <w:tabs>
          <w:tab w:val="num" w:pos="3960"/>
        </w:tabs>
        <w:ind w:left="3960" w:hanging="360"/>
      </w:pPr>
      <w:rPr>
        <w:rFonts w:ascii="Wingdings" w:hAnsi="Wingdings" w:hint="default"/>
      </w:rPr>
    </w:lvl>
    <w:lvl w:ilvl="6" w:tplc="ED102334" w:tentative="1">
      <w:start w:val="1"/>
      <w:numFmt w:val="bullet"/>
      <w:lvlText w:val=""/>
      <w:lvlJc w:val="left"/>
      <w:pPr>
        <w:tabs>
          <w:tab w:val="num" w:pos="4680"/>
        </w:tabs>
        <w:ind w:left="4680" w:hanging="360"/>
      </w:pPr>
      <w:rPr>
        <w:rFonts w:ascii="Wingdings" w:hAnsi="Wingdings" w:hint="default"/>
      </w:rPr>
    </w:lvl>
    <w:lvl w:ilvl="7" w:tplc="EA8C8758" w:tentative="1">
      <w:start w:val="1"/>
      <w:numFmt w:val="bullet"/>
      <w:lvlText w:val=""/>
      <w:lvlJc w:val="left"/>
      <w:pPr>
        <w:tabs>
          <w:tab w:val="num" w:pos="5400"/>
        </w:tabs>
        <w:ind w:left="5400" w:hanging="360"/>
      </w:pPr>
      <w:rPr>
        <w:rFonts w:ascii="Wingdings" w:hAnsi="Wingdings" w:hint="default"/>
      </w:rPr>
    </w:lvl>
    <w:lvl w:ilvl="8" w:tplc="AE5A5300"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823"/>
        </w:tabs>
        <w:ind w:left="337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1"/>
  </w:num>
  <w:num w:numId="3">
    <w:abstractNumId w:val="24"/>
  </w:num>
  <w:num w:numId="4">
    <w:abstractNumId w:val="20"/>
  </w:num>
  <w:num w:numId="5">
    <w:abstractNumId w:val="2"/>
  </w:num>
  <w:num w:numId="6">
    <w:abstractNumId w:val="18"/>
  </w:num>
  <w:num w:numId="7">
    <w:abstractNumId w:val="16"/>
  </w:num>
  <w:num w:numId="8">
    <w:abstractNumId w:val="9"/>
  </w:num>
  <w:num w:numId="9">
    <w:abstractNumId w:val="1"/>
  </w:num>
  <w:num w:numId="10">
    <w:abstractNumId w:val="22"/>
  </w:num>
  <w:num w:numId="11">
    <w:abstractNumId w:val="15"/>
  </w:num>
  <w:num w:numId="12">
    <w:abstractNumId w:val="0"/>
  </w:num>
  <w:num w:numId="13">
    <w:abstractNumId w:val="19"/>
  </w:num>
  <w:num w:numId="14">
    <w:abstractNumId w:val="10"/>
  </w:num>
  <w:num w:numId="15">
    <w:abstractNumId w:val="4"/>
  </w:num>
  <w:num w:numId="16">
    <w:abstractNumId w:val="8"/>
  </w:num>
  <w:num w:numId="17">
    <w:abstractNumId w:val="27"/>
  </w:num>
  <w:num w:numId="18">
    <w:abstractNumId w:val="17"/>
  </w:num>
  <w:num w:numId="19">
    <w:abstractNumId w:val="23"/>
  </w:num>
  <w:num w:numId="20">
    <w:abstractNumId w:val="19"/>
  </w:num>
  <w:num w:numId="21">
    <w:abstractNumId w:val="6"/>
  </w:num>
  <w:num w:numId="22">
    <w:abstractNumId w:val="13"/>
  </w:num>
  <w:num w:numId="23">
    <w:abstractNumId w:val="7"/>
  </w:num>
  <w:num w:numId="24">
    <w:abstractNumId w:val="21"/>
  </w:num>
  <w:num w:numId="25">
    <w:abstractNumId w:val="12"/>
  </w:num>
  <w:num w:numId="26">
    <w:abstractNumId w:val="5"/>
  </w:num>
  <w:num w:numId="27">
    <w:abstractNumId w:val="26"/>
  </w:num>
  <w:num w:numId="28">
    <w:abstractNumId w:val="29"/>
  </w:num>
  <w:num w:numId="29">
    <w:abstractNumId w:val="3"/>
  </w:num>
  <w:num w:numId="30">
    <w:abstractNumId w:val="25"/>
  </w:num>
  <w:num w:numId="3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007CD"/>
    <w:rsid w:val="00000A0B"/>
    <w:rsid w:val="00000BE7"/>
    <w:rsid w:val="00000D27"/>
    <w:rsid w:val="00001278"/>
    <w:rsid w:val="00001919"/>
    <w:rsid w:val="00002276"/>
    <w:rsid w:val="000024DF"/>
    <w:rsid w:val="000028BA"/>
    <w:rsid w:val="00003128"/>
    <w:rsid w:val="00003E28"/>
    <w:rsid w:val="00005368"/>
    <w:rsid w:val="0000537F"/>
    <w:rsid w:val="0000706D"/>
    <w:rsid w:val="000074DC"/>
    <w:rsid w:val="00007C69"/>
    <w:rsid w:val="00014144"/>
    <w:rsid w:val="0001479C"/>
    <w:rsid w:val="00014E1B"/>
    <w:rsid w:val="00015DD2"/>
    <w:rsid w:val="0001619B"/>
    <w:rsid w:val="00020D1F"/>
    <w:rsid w:val="000215B2"/>
    <w:rsid w:val="00022A02"/>
    <w:rsid w:val="000247E9"/>
    <w:rsid w:val="000252E1"/>
    <w:rsid w:val="000256D9"/>
    <w:rsid w:val="00026E76"/>
    <w:rsid w:val="000301A5"/>
    <w:rsid w:val="0003035B"/>
    <w:rsid w:val="00030F7D"/>
    <w:rsid w:val="00032C8E"/>
    <w:rsid w:val="000331F7"/>
    <w:rsid w:val="000334EC"/>
    <w:rsid w:val="0003356C"/>
    <w:rsid w:val="0003391B"/>
    <w:rsid w:val="00034522"/>
    <w:rsid w:val="00035BD6"/>
    <w:rsid w:val="00035EF6"/>
    <w:rsid w:val="000363CB"/>
    <w:rsid w:val="00036A30"/>
    <w:rsid w:val="00036C04"/>
    <w:rsid w:val="00041C35"/>
    <w:rsid w:val="0004241A"/>
    <w:rsid w:val="00042BF4"/>
    <w:rsid w:val="00042CAE"/>
    <w:rsid w:val="000450F0"/>
    <w:rsid w:val="0004537F"/>
    <w:rsid w:val="00046E33"/>
    <w:rsid w:val="0005027F"/>
    <w:rsid w:val="000509BB"/>
    <w:rsid w:val="00050C83"/>
    <w:rsid w:val="00052A3E"/>
    <w:rsid w:val="0005505B"/>
    <w:rsid w:val="000564E3"/>
    <w:rsid w:val="00056978"/>
    <w:rsid w:val="00057190"/>
    <w:rsid w:val="00057243"/>
    <w:rsid w:val="00057967"/>
    <w:rsid w:val="00057CEF"/>
    <w:rsid w:val="00057E1F"/>
    <w:rsid w:val="00060390"/>
    <w:rsid w:val="00060739"/>
    <w:rsid w:val="00061346"/>
    <w:rsid w:val="00061FE0"/>
    <w:rsid w:val="000630D3"/>
    <w:rsid w:val="0006364A"/>
    <w:rsid w:val="00063A04"/>
    <w:rsid w:val="0006438D"/>
    <w:rsid w:val="00064F39"/>
    <w:rsid w:val="00065813"/>
    <w:rsid w:val="000667BE"/>
    <w:rsid w:val="0007006E"/>
    <w:rsid w:val="00070305"/>
    <w:rsid w:val="00070401"/>
    <w:rsid w:val="000720AA"/>
    <w:rsid w:val="00072181"/>
    <w:rsid w:val="0007282B"/>
    <w:rsid w:val="00072CB9"/>
    <w:rsid w:val="000749E6"/>
    <w:rsid w:val="00074BAC"/>
    <w:rsid w:val="00075819"/>
    <w:rsid w:val="000768B3"/>
    <w:rsid w:val="00076FD1"/>
    <w:rsid w:val="000802FB"/>
    <w:rsid w:val="00080864"/>
    <w:rsid w:val="000820D8"/>
    <w:rsid w:val="0008258B"/>
    <w:rsid w:val="000828A6"/>
    <w:rsid w:val="0008290E"/>
    <w:rsid w:val="00082AF0"/>
    <w:rsid w:val="00083107"/>
    <w:rsid w:val="00083E7C"/>
    <w:rsid w:val="00083E8B"/>
    <w:rsid w:val="00084073"/>
    <w:rsid w:val="0008444F"/>
    <w:rsid w:val="00085AAA"/>
    <w:rsid w:val="00085EA0"/>
    <w:rsid w:val="000873DC"/>
    <w:rsid w:val="00087A04"/>
    <w:rsid w:val="000913AE"/>
    <w:rsid w:val="000925F5"/>
    <w:rsid w:val="000939D7"/>
    <w:rsid w:val="00094A46"/>
    <w:rsid w:val="00094CE3"/>
    <w:rsid w:val="00095429"/>
    <w:rsid w:val="00095A21"/>
    <w:rsid w:val="000A01B9"/>
    <w:rsid w:val="000A1142"/>
    <w:rsid w:val="000A16D0"/>
    <w:rsid w:val="000A1EB8"/>
    <w:rsid w:val="000A22FA"/>
    <w:rsid w:val="000A2DE7"/>
    <w:rsid w:val="000A30C5"/>
    <w:rsid w:val="000A449D"/>
    <w:rsid w:val="000A4E82"/>
    <w:rsid w:val="000A4EA8"/>
    <w:rsid w:val="000A5B9E"/>
    <w:rsid w:val="000A6CA0"/>
    <w:rsid w:val="000A77B9"/>
    <w:rsid w:val="000B15F2"/>
    <w:rsid w:val="000B1DA8"/>
    <w:rsid w:val="000B298B"/>
    <w:rsid w:val="000B399B"/>
    <w:rsid w:val="000B3CB6"/>
    <w:rsid w:val="000B5606"/>
    <w:rsid w:val="000B58E0"/>
    <w:rsid w:val="000B5E34"/>
    <w:rsid w:val="000B66ED"/>
    <w:rsid w:val="000B6AB0"/>
    <w:rsid w:val="000B763E"/>
    <w:rsid w:val="000C1ECC"/>
    <w:rsid w:val="000C2341"/>
    <w:rsid w:val="000C25C9"/>
    <w:rsid w:val="000C2611"/>
    <w:rsid w:val="000C2B17"/>
    <w:rsid w:val="000C2BD7"/>
    <w:rsid w:val="000C2E87"/>
    <w:rsid w:val="000C2E8D"/>
    <w:rsid w:val="000C5AD7"/>
    <w:rsid w:val="000C5F8E"/>
    <w:rsid w:val="000C6113"/>
    <w:rsid w:val="000C631B"/>
    <w:rsid w:val="000C7FA4"/>
    <w:rsid w:val="000D421F"/>
    <w:rsid w:val="000D511E"/>
    <w:rsid w:val="000D5CDD"/>
    <w:rsid w:val="000D66CD"/>
    <w:rsid w:val="000D681A"/>
    <w:rsid w:val="000D6C00"/>
    <w:rsid w:val="000D7BB7"/>
    <w:rsid w:val="000D7E95"/>
    <w:rsid w:val="000E0BFD"/>
    <w:rsid w:val="000E0DD2"/>
    <w:rsid w:val="000E18CE"/>
    <w:rsid w:val="000E2A09"/>
    <w:rsid w:val="000E3E77"/>
    <w:rsid w:val="000E3F56"/>
    <w:rsid w:val="000E5A8C"/>
    <w:rsid w:val="000E608E"/>
    <w:rsid w:val="000E6672"/>
    <w:rsid w:val="000E7227"/>
    <w:rsid w:val="000E7C13"/>
    <w:rsid w:val="000E7C87"/>
    <w:rsid w:val="000F0BB7"/>
    <w:rsid w:val="000F14F6"/>
    <w:rsid w:val="000F15F0"/>
    <w:rsid w:val="000F1964"/>
    <w:rsid w:val="000F2700"/>
    <w:rsid w:val="000F392F"/>
    <w:rsid w:val="000F450E"/>
    <w:rsid w:val="000F4A4A"/>
    <w:rsid w:val="000F4FE8"/>
    <w:rsid w:val="000F51D7"/>
    <w:rsid w:val="000F5325"/>
    <w:rsid w:val="000F7493"/>
    <w:rsid w:val="000F7948"/>
    <w:rsid w:val="000F7DF4"/>
    <w:rsid w:val="00101DAB"/>
    <w:rsid w:val="00101EAE"/>
    <w:rsid w:val="00103317"/>
    <w:rsid w:val="0010362D"/>
    <w:rsid w:val="00103958"/>
    <w:rsid w:val="00104205"/>
    <w:rsid w:val="0010557E"/>
    <w:rsid w:val="00107262"/>
    <w:rsid w:val="0010765B"/>
    <w:rsid w:val="001101B8"/>
    <w:rsid w:val="00112D54"/>
    <w:rsid w:val="0011387A"/>
    <w:rsid w:val="0011391A"/>
    <w:rsid w:val="001139B8"/>
    <w:rsid w:val="00114707"/>
    <w:rsid w:val="00115C6C"/>
    <w:rsid w:val="001175F2"/>
    <w:rsid w:val="00120FEB"/>
    <w:rsid w:val="00121443"/>
    <w:rsid w:val="00121682"/>
    <w:rsid w:val="001243EA"/>
    <w:rsid w:val="00124689"/>
    <w:rsid w:val="001251A1"/>
    <w:rsid w:val="00125C9D"/>
    <w:rsid w:val="00125DBC"/>
    <w:rsid w:val="0012628C"/>
    <w:rsid w:val="00126575"/>
    <w:rsid w:val="001274D2"/>
    <w:rsid w:val="0013002F"/>
    <w:rsid w:val="00130488"/>
    <w:rsid w:val="0013117E"/>
    <w:rsid w:val="00132BDC"/>
    <w:rsid w:val="00133D4F"/>
    <w:rsid w:val="001347A1"/>
    <w:rsid w:val="00134A25"/>
    <w:rsid w:val="00134A5B"/>
    <w:rsid w:val="00134D99"/>
    <w:rsid w:val="00136B37"/>
    <w:rsid w:val="001404D8"/>
    <w:rsid w:val="00140F9A"/>
    <w:rsid w:val="001422E9"/>
    <w:rsid w:val="00144312"/>
    <w:rsid w:val="00145334"/>
    <w:rsid w:val="00145DE9"/>
    <w:rsid w:val="00146B93"/>
    <w:rsid w:val="00146CB3"/>
    <w:rsid w:val="00147C10"/>
    <w:rsid w:val="0015020D"/>
    <w:rsid w:val="00150D97"/>
    <w:rsid w:val="00151272"/>
    <w:rsid w:val="00151B12"/>
    <w:rsid w:val="00151BE2"/>
    <w:rsid w:val="00151D09"/>
    <w:rsid w:val="00153961"/>
    <w:rsid w:val="00155D90"/>
    <w:rsid w:val="0016035D"/>
    <w:rsid w:val="00160A65"/>
    <w:rsid w:val="00160E79"/>
    <w:rsid w:val="00162D22"/>
    <w:rsid w:val="001646EF"/>
    <w:rsid w:val="00165131"/>
    <w:rsid w:val="0016596A"/>
    <w:rsid w:val="00165BDF"/>
    <w:rsid w:val="001668A7"/>
    <w:rsid w:val="0016758A"/>
    <w:rsid w:val="00167D47"/>
    <w:rsid w:val="00171FCE"/>
    <w:rsid w:val="0017220C"/>
    <w:rsid w:val="001728F7"/>
    <w:rsid w:val="00173ED1"/>
    <w:rsid w:val="0017517C"/>
    <w:rsid w:val="00176489"/>
    <w:rsid w:val="00176779"/>
    <w:rsid w:val="0017679D"/>
    <w:rsid w:val="00180FF1"/>
    <w:rsid w:val="00181A05"/>
    <w:rsid w:val="00182187"/>
    <w:rsid w:val="001821C0"/>
    <w:rsid w:val="0018303A"/>
    <w:rsid w:val="00183862"/>
    <w:rsid w:val="00183AEA"/>
    <w:rsid w:val="00183EE7"/>
    <w:rsid w:val="00185284"/>
    <w:rsid w:val="00186050"/>
    <w:rsid w:val="001870DB"/>
    <w:rsid w:val="00187F27"/>
    <w:rsid w:val="0019098E"/>
    <w:rsid w:val="00191E69"/>
    <w:rsid w:val="001921D0"/>
    <w:rsid w:val="00192C89"/>
    <w:rsid w:val="00193464"/>
    <w:rsid w:val="00194DDE"/>
    <w:rsid w:val="0019528D"/>
    <w:rsid w:val="00195B02"/>
    <w:rsid w:val="0019637C"/>
    <w:rsid w:val="001969A5"/>
    <w:rsid w:val="00196ABA"/>
    <w:rsid w:val="0019723A"/>
    <w:rsid w:val="00197F74"/>
    <w:rsid w:val="001A13A5"/>
    <w:rsid w:val="001A327A"/>
    <w:rsid w:val="001A4437"/>
    <w:rsid w:val="001A6764"/>
    <w:rsid w:val="001A6772"/>
    <w:rsid w:val="001A695D"/>
    <w:rsid w:val="001A7BD5"/>
    <w:rsid w:val="001A7C50"/>
    <w:rsid w:val="001B0B07"/>
    <w:rsid w:val="001B0D73"/>
    <w:rsid w:val="001B47AC"/>
    <w:rsid w:val="001B5180"/>
    <w:rsid w:val="001C1667"/>
    <w:rsid w:val="001C28C3"/>
    <w:rsid w:val="001C355C"/>
    <w:rsid w:val="001C3F2E"/>
    <w:rsid w:val="001C4F3E"/>
    <w:rsid w:val="001C5274"/>
    <w:rsid w:val="001C544A"/>
    <w:rsid w:val="001C58BF"/>
    <w:rsid w:val="001C5FD3"/>
    <w:rsid w:val="001C691C"/>
    <w:rsid w:val="001C6964"/>
    <w:rsid w:val="001C751E"/>
    <w:rsid w:val="001C7A2B"/>
    <w:rsid w:val="001D084A"/>
    <w:rsid w:val="001D1486"/>
    <w:rsid w:val="001D1CE2"/>
    <w:rsid w:val="001D34EB"/>
    <w:rsid w:val="001D4EC2"/>
    <w:rsid w:val="001D50D3"/>
    <w:rsid w:val="001D583F"/>
    <w:rsid w:val="001E0069"/>
    <w:rsid w:val="001E05E9"/>
    <w:rsid w:val="001E119F"/>
    <w:rsid w:val="001E1B82"/>
    <w:rsid w:val="001E2B56"/>
    <w:rsid w:val="001E34E2"/>
    <w:rsid w:val="001E3ABE"/>
    <w:rsid w:val="001E3E76"/>
    <w:rsid w:val="001E4100"/>
    <w:rsid w:val="001E59C5"/>
    <w:rsid w:val="001E64C6"/>
    <w:rsid w:val="001E70FE"/>
    <w:rsid w:val="001E745F"/>
    <w:rsid w:val="001E79E2"/>
    <w:rsid w:val="001E7A2A"/>
    <w:rsid w:val="001F056F"/>
    <w:rsid w:val="001F3EBA"/>
    <w:rsid w:val="001F478F"/>
    <w:rsid w:val="001F4B67"/>
    <w:rsid w:val="001F5D1A"/>
    <w:rsid w:val="001F6806"/>
    <w:rsid w:val="001F711D"/>
    <w:rsid w:val="001F7375"/>
    <w:rsid w:val="001F7BF1"/>
    <w:rsid w:val="00202011"/>
    <w:rsid w:val="00202557"/>
    <w:rsid w:val="00202D79"/>
    <w:rsid w:val="0020313A"/>
    <w:rsid w:val="00203A05"/>
    <w:rsid w:val="00204608"/>
    <w:rsid w:val="00204955"/>
    <w:rsid w:val="00204ADA"/>
    <w:rsid w:val="002064FC"/>
    <w:rsid w:val="00206AB0"/>
    <w:rsid w:val="00206AD1"/>
    <w:rsid w:val="00207718"/>
    <w:rsid w:val="002077D2"/>
    <w:rsid w:val="002079BF"/>
    <w:rsid w:val="00210B78"/>
    <w:rsid w:val="00210C64"/>
    <w:rsid w:val="00211553"/>
    <w:rsid w:val="0021301D"/>
    <w:rsid w:val="0021327C"/>
    <w:rsid w:val="002136DD"/>
    <w:rsid w:val="002150F4"/>
    <w:rsid w:val="002159FA"/>
    <w:rsid w:val="00215D44"/>
    <w:rsid w:val="00216A47"/>
    <w:rsid w:val="00216CD3"/>
    <w:rsid w:val="00216CDC"/>
    <w:rsid w:val="00221B10"/>
    <w:rsid w:val="002221A0"/>
    <w:rsid w:val="00223E02"/>
    <w:rsid w:val="00224ADF"/>
    <w:rsid w:val="00224D4A"/>
    <w:rsid w:val="002251CB"/>
    <w:rsid w:val="00225255"/>
    <w:rsid w:val="002268D7"/>
    <w:rsid w:val="0022733D"/>
    <w:rsid w:val="00230156"/>
    <w:rsid w:val="002314A8"/>
    <w:rsid w:val="002328B0"/>
    <w:rsid w:val="00233A2B"/>
    <w:rsid w:val="002346F3"/>
    <w:rsid w:val="00234D71"/>
    <w:rsid w:val="00235BD3"/>
    <w:rsid w:val="002363A2"/>
    <w:rsid w:val="00237C56"/>
    <w:rsid w:val="00240E39"/>
    <w:rsid w:val="002426E7"/>
    <w:rsid w:val="00243D72"/>
    <w:rsid w:val="00243F08"/>
    <w:rsid w:val="00244153"/>
    <w:rsid w:val="00245242"/>
    <w:rsid w:val="002458EB"/>
    <w:rsid w:val="00245986"/>
    <w:rsid w:val="00246C05"/>
    <w:rsid w:val="00246F97"/>
    <w:rsid w:val="002474DC"/>
    <w:rsid w:val="00247812"/>
    <w:rsid w:val="002504F8"/>
    <w:rsid w:val="00252BAA"/>
    <w:rsid w:val="00252F0F"/>
    <w:rsid w:val="00252F35"/>
    <w:rsid w:val="00253695"/>
    <w:rsid w:val="00253816"/>
    <w:rsid w:val="00253B5E"/>
    <w:rsid w:val="00254E22"/>
    <w:rsid w:val="00255A89"/>
    <w:rsid w:val="00255FD9"/>
    <w:rsid w:val="00256423"/>
    <w:rsid w:val="00256EB2"/>
    <w:rsid w:val="002578EE"/>
    <w:rsid w:val="00260108"/>
    <w:rsid w:val="00260B1A"/>
    <w:rsid w:val="002612BE"/>
    <w:rsid w:val="00262E5A"/>
    <w:rsid w:val="00263768"/>
    <w:rsid w:val="00266BA2"/>
    <w:rsid w:val="00266C2F"/>
    <w:rsid w:val="00267120"/>
    <w:rsid w:val="00267827"/>
    <w:rsid w:val="00267DE6"/>
    <w:rsid w:val="002700E8"/>
    <w:rsid w:val="0027047C"/>
    <w:rsid w:val="00270781"/>
    <w:rsid w:val="00270B2C"/>
    <w:rsid w:val="00271EB4"/>
    <w:rsid w:val="0027386E"/>
    <w:rsid w:val="00273B82"/>
    <w:rsid w:val="00274763"/>
    <w:rsid w:val="00274CE7"/>
    <w:rsid w:val="00274DED"/>
    <w:rsid w:val="00276093"/>
    <w:rsid w:val="002763AB"/>
    <w:rsid w:val="00277783"/>
    <w:rsid w:val="0027778E"/>
    <w:rsid w:val="00277ED8"/>
    <w:rsid w:val="00280064"/>
    <w:rsid w:val="00280727"/>
    <w:rsid w:val="00280EB1"/>
    <w:rsid w:val="00281AF9"/>
    <w:rsid w:val="00281B4F"/>
    <w:rsid w:val="00282C00"/>
    <w:rsid w:val="00283404"/>
    <w:rsid w:val="00285089"/>
    <w:rsid w:val="002857AA"/>
    <w:rsid w:val="002866FC"/>
    <w:rsid w:val="002867DB"/>
    <w:rsid w:val="00290B35"/>
    <w:rsid w:val="0029230D"/>
    <w:rsid w:val="00292575"/>
    <w:rsid w:val="0029395B"/>
    <w:rsid w:val="0029610B"/>
    <w:rsid w:val="00296957"/>
    <w:rsid w:val="002A0EC7"/>
    <w:rsid w:val="002A1B78"/>
    <w:rsid w:val="002A28FD"/>
    <w:rsid w:val="002A2AC8"/>
    <w:rsid w:val="002A355D"/>
    <w:rsid w:val="002A51DA"/>
    <w:rsid w:val="002A5AF4"/>
    <w:rsid w:val="002A770B"/>
    <w:rsid w:val="002B00D5"/>
    <w:rsid w:val="002B09ED"/>
    <w:rsid w:val="002B1B38"/>
    <w:rsid w:val="002B1D44"/>
    <w:rsid w:val="002B21C1"/>
    <w:rsid w:val="002B3537"/>
    <w:rsid w:val="002B3863"/>
    <w:rsid w:val="002B3CAF"/>
    <w:rsid w:val="002B6816"/>
    <w:rsid w:val="002B6FE7"/>
    <w:rsid w:val="002C05A4"/>
    <w:rsid w:val="002C250E"/>
    <w:rsid w:val="002C3BD6"/>
    <w:rsid w:val="002C6FA6"/>
    <w:rsid w:val="002D2264"/>
    <w:rsid w:val="002D3319"/>
    <w:rsid w:val="002D3598"/>
    <w:rsid w:val="002D3AE9"/>
    <w:rsid w:val="002D4F55"/>
    <w:rsid w:val="002D5309"/>
    <w:rsid w:val="002D55B0"/>
    <w:rsid w:val="002D5845"/>
    <w:rsid w:val="002D5B7B"/>
    <w:rsid w:val="002D6010"/>
    <w:rsid w:val="002D6378"/>
    <w:rsid w:val="002D7EAF"/>
    <w:rsid w:val="002E0269"/>
    <w:rsid w:val="002E0EB5"/>
    <w:rsid w:val="002E1D22"/>
    <w:rsid w:val="002E2D78"/>
    <w:rsid w:val="002E307C"/>
    <w:rsid w:val="002E67A6"/>
    <w:rsid w:val="002E7178"/>
    <w:rsid w:val="002E7846"/>
    <w:rsid w:val="002E7B4C"/>
    <w:rsid w:val="002F0498"/>
    <w:rsid w:val="002F1411"/>
    <w:rsid w:val="002F22A0"/>
    <w:rsid w:val="002F2EF2"/>
    <w:rsid w:val="002F3966"/>
    <w:rsid w:val="002F5679"/>
    <w:rsid w:val="002F5B82"/>
    <w:rsid w:val="002F5C29"/>
    <w:rsid w:val="002F5E03"/>
    <w:rsid w:val="002F6CC5"/>
    <w:rsid w:val="0030197F"/>
    <w:rsid w:val="00302B49"/>
    <w:rsid w:val="00302C81"/>
    <w:rsid w:val="00303197"/>
    <w:rsid w:val="00303D20"/>
    <w:rsid w:val="003043B7"/>
    <w:rsid w:val="00304EB3"/>
    <w:rsid w:val="0030657F"/>
    <w:rsid w:val="00307A6E"/>
    <w:rsid w:val="00307E8D"/>
    <w:rsid w:val="00307FA0"/>
    <w:rsid w:val="00312C01"/>
    <w:rsid w:val="00314FBB"/>
    <w:rsid w:val="00315469"/>
    <w:rsid w:val="0031666A"/>
    <w:rsid w:val="00316E0B"/>
    <w:rsid w:val="00317BD0"/>
    <w:rsid w:val="00320BB5"/>
    <w:rsid w:val="003218CE"/>
    <w:rsid w:val="00321CFE"/>
    <w:rsid w:val="00324EC9"/>
    <w:rsid w:val="0032564A"/>
    <w:rsid w:val="00325A9B"/>
    <w:rsid w:val="00325C92"/>
    <w:rsid w:val="003266BF"/>
    <w:rsid w:val="003279E5"/>
    <w:rsid w:val="00327ABE"/>
    <w:rsid w:val="00330A64"/>
    <w:rsid w:val="003316F0"/>
    <w:rsid w:val="0033202C"/>
    <w:rsid w:val="003329F1"/>
    <w:rsid w:val="00333580"/>
    <w:rsid w:val="003342C3"/>
    <w:rsid w:val="00334AC8"/>
    <w:rsid w:val="00335116"/>
    <w:rsid w:val="00335557"/>
    <w:rsid w:val="00336B8B"/>
    <w:rsid w:val="00336DDE"/>
    <w:rsid w:val="00336EC4"/>
    <w:rsid w:val="003370C7"/>
    <w:rsid w:val="00340D54"/>
    <w:rsid w:val="003417EF"/>
    <w:rsid w:val="00344939"/>
    <w:rsid w:val="00345366"/>
    <w:rsid w:val="0034729F"/>
    <w:rsid w:val="003505CB"/>
    <w:rsid w:val="0035202E"/>
    <w:rsid w:val="0035277E"/>
    <w:rsid w:val="0035279B"/>
    <w:rsid w:val="00353C82"/>
    <w:rsid w:val="0035495D"/>
    <w:rsid w:val="00355A11"/>
    <w:rsid w:val="00355E53"/>
    <w:rsid w:val="003561B8"/>
    <w:rsid w:val="00356F84"/>
    <w:rsid w:val="00360958"/>
    <w:rsid w:val="00361433"/>
    <w:rsid w:val="003625B2"/>
    <w:rsid w:val="003637C9"/>
    <w:rsid w:val="00364943"/>
    <w:rsid w:val="00364B3F"/>
    <w:rsid w:val="003655DF"/>
    <w:rsid w:val="00365DC7"/>
    <w:rsid w:val="0036707E"/>
    <w:rsid w:val="00367610"/>
    <w:rsid w:val="0036766D"/>
    <w:rsid w:val="00370A35"/>
    <w:rsid w:val="00370E13"/>
    <w:rsid w:val="00371150"/>
    <w:rsid w:val="00372998"/>
    <w:rsid w:val="003732F7"/>
    <w:rsid w:val="003745B2"/>
    <w:rsid w:val="00374630"/>
    <w:rsid w:val="00375FEA"/>
    <w:rsid w:val="00376AA5"/>
    <w:rsid w:val="00377B5F"/>
    <w:rsid w:val="00377FFE"/>
    <w:rsid w:val="003831DF"/>
    <w:rsid w:val="00383383"/>
    <w:rsid w:val="00383907"/>
    <w:rsid w:val="00383C5B"/>
    <w:rsid w:val="003845A5"/>
    <w:rsid w:val="00384B7A"/>
    <w:rsid w:val="003853E0"/>
    <w:rsid w:val="003866D8"/>
    <w:rsid w:val="00386C6F"/>
    <w:rsid w:val="0038735E"/>
    <w:rsid w:val="003909C9"/>
    <w:rsid w:val="00390CD6"/>
    <w:rsid w:val="003950D0"/>
    <w:rsid w:val="00395A56"/>
    <w:rsid w:val="00395AFD"/>
    <w:rsid w:val="00396EAD"/>
    <w:rsid w:val="00397287"/>
    <w:rsid w:val="00397B9B"/>
    <w:rsid w:val="003A115B"/>
    <w:rsid w:val="003A1543"/>
    <w:rsid w:val="003A1803"/>
    <w:rsid w:val="003A2326"/>
    <w:rsid w:val="003A3387"/>
    <w:rsid w:val="003A3711"/>
    <w:rsid w:val="003A4041"/>
    <w:rsid w:val="003A542D"/>
    <w:rsid w:val="003B0647"/>
    <w:rsid w:val="003B21AA"/>
    <w:rsid w:val="003B21E3"/>
    <w:rsid w:val="003B45C2"/>
    <w:rsid w:val="003B4C3F"/>
    <w:rsid w:val="003B77CB"/>
    <w:rsid w:val="003C1384"/>
    <w:rsid w:val="003C139B"/>
    <w:rsid w:val="003C1426"/>
    <w:rsid w:val="003C20EA"/>
    <w:rsid w:val="003C22BE"/>
    <w:rsid w:val="003C2668"/>
    <w:rsid w:val="003C2A58"/>
    <w:rsid w:val="003C2B26"/>
    <w:rsid w:val="003C2DB7"/>
    <w:rsid w:val="003C2E5C"/>
    <w:rsid w:val="003C3CC1"/>
    <w:rsid w:val="003C4955"/>
    <w:rsid w:val="003C5D75"/>
    <w:rsid w:val="003C6161"/>
    <w:rsid w:val="003C6F44"/>
    <w:rsid w:val="003C7626"/>
    <w:rsid w:val="003D036A"/>
    <w:rsid w:val="003D19AB"/>
    <w:rsid w:val="003D2278"/>
    <w:rsid w:val="003D22FA"/>
    <w:rsid w:val="003D2368"/>
    <w:rsid w:val="003D2532"/>
    <w:rsid w:val="003D2AF6"/>
    <w:rsid w:val="003D5F5D"/>
    <w:rsid w:val="003E02BA"/>
    <w:rsid w:val="003E03D6"/>
    <w:rsid w:val="003E0CF0"/>
    <w:rsid w:val="003E0F6A"/>
    <w:rsid w:val="003E11C2"/>
    <w:rsid w:val="003E13C5"/>
    <w:rsid w:val="003E30C9"/>
    <w:rsid w:val="003E440B"/>
    <w:rsid w:val="003E607E"/>
    <w:rsid w:val="003E65D3"/>
    <w:rsid w:val="003E6D1D"/>
    <w:rsid w:val="003F03CF"/>
    <w:rsid w:val="003F08D6"/>
    <w:rsid w:val="003F3009"/>
    <w:rsid w:val="003F3019"/>
    <w:rsid w:val="003F4822"/>
    <w:rsid w:val="003F4C1D"/>
    <w:rsid w:val="003F5566"/>
    <w:rsid w:val="003F6055"/>
    <w:rsid w:val="003F6672"/>
    <w:rsid w:val="003F720D"/>
    <w:rsid w:val="00400627"/>
    <w:rsid w:val="004011EB"/>
    <w:rsid w:val="00401F35"/>
    <w:rsid w:val="00404383"/>
    <w:rsid w:val="004047C6"/>
    <w:rsid w:val="00404816"/>
    <w:rsid w:val="0040584F"/>
    <w:rsid w:val="00407B3B"/>
    <w:rsid w:val="00410517"/>
    <w:rsid w:val="00414682"/>
    <w:rsid w:val="0041484B"/>
    <w:rsid w:val="00415732"/>
    <w:rsid w:val="00415AA4"/>
    <w:rsid w:val="00416336"/>
    <w:rsid w:val="004164D3"/>
    <w:rsid w:val="004167D8"/>
    <w:rsid w:val="00416940"/>
    <w:rsid w:val="00417B3A"/>
    <w:rsid w:val="00422FAD"/>
    <w:rsid w:val="00423339"/>
    <w:rsid w:val="00427CBB"/>
    <w:rsid w:val="00427E28"/>
    <w:rsid w:val="004306D5"/>
    <w:rsid w:val="00431996"/>
    <w:rsid w:val="0043371A"/>
    <w:rsid w:val="004346C4"/>
    <w:rsid w:val="00434E7C"/>
    <w:rsid w:val="004373B1"/>
    <w:rsid w:val="00440186"/>
    <w:rsid w:val="0044067E"/>
    <w:rsid w:val="0044100E"/>
    <w:rsid w:val="004410F5"/>
    <w:rsid w:val="00441187"/>
    <w:rsid w:val="004413E5"/>
    <w:rsid w:val="00441D43"/>
    <w:rsid w:val="004427AF"/>
    <w:rsid w:val="00443EF0"/>
    <w:rsid w:val="004443C2"/>
    <w:rsid w:val="004451AD"/>
    <w:rsid w:val="00446F64"/>
    <w:rsid w:val="00447161"/>
    <w:rsid w:val="00450B0F"/>
    <w:rsid w:val="00450CEA"/>
    <w:rsid w:val="0045137E"/>
    <w:rsid w:val="00451BEF"/>
    <w:rsid w:val="0045242F"/>
    <w:rsid w:val="00452521"/>
    <w:rsid w:val="00452B11"/>
    <w:rsid w:val="00452EB1"/>
    <w:rsid w:val="0045310C"/>
    <w:rsid w:val="004556E1"/>
    <w:rsid w:val="004558E3"/>
    <w:rsid w:val="00457D66"/>
    <w:rsid w:val="00460B07"/>
    <w:rsid w:val="00461818"/>
    <w:rsid w:val="004622E0"/>
    <w:rsid w:val="004641C1"/>
    <w:rsid w:val="0046551D"/>
    <w:rsid w:val="00465710"/>
    <w:rsid w:val="00466DB8"/>
    <w:rsid w:val="0046737D"/>
    <w:rsid w:val="004676F3"/>
    <w:rsid w:val="00470373"/>
    <w:rsid w:val="0047045C"/>
    <w:rsid w:val="004725F5"/>
    <w:rsid w:val="00473395"/>
    <w:rsid w:val="004736B4"/>
    <w:rsid w:val="0047655C"/>
    <w:rsid w:val="0047705C"/>
    <w:rsid w:val="00480305"/>
    <w:rsid w:val="00480BA8"/>
    <w:rsid w:val="00481567"/>
    <w:rsid w:val="0048162E"/>
    <w:rsid w:val="00482190"/>
    <w:rsid w:val="00482560"/>
    <w:rsid w:val="00487190"/>
    <w:rsid w:val="00487B9A"/>
    <w:rsid w:val="00490291"/>
    <w:rsid w:val="00492646"/>
    <w:rsid w:val="00492670"/>
    <w:rsid w:val="00494DE9"/>
    <w:rsid w:val="0049601E"/>
    <w:rsid w:val="004969EF"/>
    <w:rsid w:val="00496C64"/>
    <w:rsid w:val="00497AFF"/>
    <w:rsid w:val="004A0692"/>
    <w:rsid w:val="004A091D"/>
    <w:rsid w:val="004A18EB"/>
    <w:rsid w:val="004A1D34"/>
    <w:rsid w:val="004A207D"/>
    <w:rsid w:val="004A3C76"/>
    <w:rsid w:val="004A4C01"/>
    <w:rsid w:val="004A4D42"/>
    <w:rsid w:val="004A4F73"/>
    <w:rsid w:val="004A5744"/>
    <w:rsid w:val="004A61A5"/>
    <w:rsid w:val="004A6939"/>
    <w:rsid w:val="004B05B1"/>
    <w:rsid w:val="004B118D"/>
    <w:rsid w:val="004B1C97"/>
    <w:rsid w:val="004B3ABC"/>
    <w:rsid w:val="004B3D07"/>
    <w:rsid w:val="004B3FA2"/>
    <w:rsid w:val="004B3FB8"/>
    <w:rsid w:val="004B4512"/>
    <w:rsid w:val="004B4C1E"/>
    <w:rsid w:val="004B585C"/>
    <w:rsid w:val="004B5B4B"/>
    <w:rsid w:val="004B6587"/>
    <w:rsid w:val="004B78F8"/>
    <w:rsid w:val="004B7BC2"/>
    <w:rsid w:val="004C02D2"/>
    <w:rsid w:val="004C3998"/>
    <w:rsid w:val="004C5CF2"/>
    <w:rsid w:val="004C7C7E"/>
    <w:rsid w:val="004C7D42"/>
    <w:rsid w:val="004D08C6"/>
    <w:rsid w:val="004D0D0E"/>
    <w:rsid w:val="004D1CD5"/>
    <w:rsid w:val="004D2BF1"/>
    <w:rsid w:val="004D665C"/>
    <w:rsid w:val="004D6B0A"/>
    <w:rsid w:val="004D6D26"/>
    <w:rsid w:val="004D7F92"/>
    <w:rsid w:val="004E16CA"/>
    <w:rsid w:val="004E1A81"/>
    <w:rsid w:val="004E1ACE"/>
    <w:rsid w:val="004E27E6"/>
    <w:rsid w:val="004E44FE"/>
    <w:rsid w:val="004E4D1C"/>
    <w:rsid w:val="004E5035"/>
    <w:rsid w:val="004E5550"/>
    <w:rsid w:val="004E611B"/>
    <w:rsid w:val="004E6322"/>
    <w:rsid w:val="004E7E07"/>
    <w:rsid w:val="004F28A8"/>
    <w:rsid w:val="004F2F66"/>
    <w:rsid w:val="004F383F"/>
    <w:rsid w:val="004F5DB9"/>
    <w:rsid w:val="004F74A2"/>
    <w:rsid w:val="004F7D2F"/>
    <w:rsid w:val="00500194"/>
    <w:rsid w:val="00500610"/>
    <w:rsid w:val="0050074D"/>
    <w:rsid w:val="005007AA"/>
    <w:rsid w:val="0050115A"/>
    <w:rsid w:val="00501BC8"/>
    <w:rsid w:val="00502502"/>
    <w:rsid w:val="00502666"/>
    <w:rsid w:val="0050290D"/>
    <w:rsid w:val="00502B43"/>
    <w:rsid w:val="00503DF3"/>
    <w:rsid w:val="0050410A"/>
    <w:rsid w:val="00504F05"/>
    <w:rsid w:val="005065F2"/>
    <w:rsid w:val="00507462"/>
    <w:rsid w:val="0051070E"/>
    <w:rsid w:val="005121BE"/>
    <w:rsid w:val="00512D1D"/>
    <w:rsid w:val="00512F51"/>
    <w:rsid w:val="005136E9"/>
    <w:rsid w:val="00513AE8"/>
    <w:rsid w:val="00515689"/>
    <w:rsid w:val="00515BBE"/>
    <w:rsid w:val="00516240"/>
    <w:rsid w:val="0051786A"/>
    <w:rsid w:val="00520A5C"/>
    <w:rsid w:val="00520C04"/>
    <w:rsid w:val="00521F27"/>
    <w:rsid w:val="00522355"/>
    <w:rsid w:val="00522D4C"/>
    <w:rsid w:val="0052300B"/>
    <w:rsid w:val="0052328B"/>
    <w:rsid w:val="0052620E"/>
    <w:rsid w:val="00526A04"/>
    <w:rsid w:val="00526AD2"/>
    <w:rsid w:val="00526CBD"/>
    <w:rsid w:val="00527D26"/>
    <w:rsid w:val="005320BE"/>
    <w:rsid w:val="005320D8"/>
    <w:rsid w:val="00532317"/>
    <w:rsid w:val="00533BD1"/>
    <w:rsid w:val="00533E32"/>
    <w:rsid w:val="00534D52"/>
    <w:rsid w:val="005350B8"/>
    <w:rsid w:val="00535839"/>
    <w:rsid w:val="00537937"/>
    <w:rsid w:val="0054041F"/>
    <w:rsid w:val="00540452"/>
    <w:rsid w:val="005438EC"/>
    <w:rsid w:val="00543AFD"/>
    <w:rsid w:val="00543CC4"/>
    <w:rsid w:val="00543FFD"/>
    <w:rsid w:val="005446BB"/>
    <w:rsid w:val="0054495D"/>
    <w:rsid w:val="00545160"/>
    <w:rsid w:val="00545738"/>
    <w:rsid w:val="0054622D"/>
    <w:rsid w:val="00546798"/>
    <w:rsid w:val="00546C9B"/>
    <w:rsid w:val="00546F89"/>
    <w:rsid w:val="005477C9"/>
    <w:rsid w:val="005506B7"/>
    <w:rsid w:val="00552E98"/>
    <w:rsid w:val="00553229"/>
    <w:rsid w:val="00553622"/>
    <w:rsid w:val="0055405B"/>
    <w:rsid w:val="0055436A"/>
    <w:rsid w:val="005548AA"/>
    <w:rsid w:val="00554957"/>
    <w:rsid w:val="00554D7E"/>
    <w:rsid w:val="005567A7"/>
    <w:rsid w:val="00556940"/>
    <w:rsid w:val="00557389"/>
    <w:rsid w:val="00557B9E"/>
    <w:rsid w:val="00560BE5"/>
    <w:rsid w:val="00561DB6"/>
    <w:rsid w:val="00562D8A"/>
    <w:rsid w:val="005647C4"/>
    <w:rsid w:val="0056487A"/>
    <w:rsid w:val="00567F70"/>
    <w:rsid w:val="00570ACC"/>
    <w:rsid w:val="00571208"/>
    <w:rsid w:val="00572897"/>
    <w:rsid w:val="0057464C"/>
    <w:rsid w:val="00576532"/>
    <w:rsid w:val="0057674E"/>
    <w:rsid w:val="00576955"/>
    <w:rsid w:val="0058083A"/>
    <w:rsid w:val="00580875"/>
    <w:rsid w:val="00580A07"/>
    <w:rsid w:val="00580B4F"/>
    <w:rsid w:val="00582C08"/>
    <w:rsid w:val="00583FBD"/>
    <w:rsid w:val="005843D5"/>
    <w:rsid w:val="00585BA4"/>
    <w:rsid w:val="00586A0A"/>
    <w:rsid w:val="00586DC8"/>
    <w:rsid w:val="00586DE0"/>
    <w:rsid w:val="0059077F"/>
    <w:rsid w:val="00590CFF"/>
    <w:rsid w:val="0059147E"/>
    <w:rsid w:val="0059291A"/>
    <w:rsid w:val="00594FAF"/>
    <w:rsid w:val="0059644B"/>
    <w:rsid w:val="00597094"/>
    <w:rsid w:val="00597F2D"/>
    <w:rsid w:val="005A09CE"/>
    <w:rsid w:val="005A0A34"/>
    <w:rsid w:val="005A1CA2"/>
    <w:rsid w:val="005A20A2"/>
    <w:rsid w:val="005A21EE"/>
    <w:rsid w:val="005A2579"/>
    <w:rsid w:val="005A30E2"/>
    <w:rsid w:val="005A3291"/>
    <w:rsid w:val="005A3655"/>
    <w:rsid w:val="005A4A58"/>
    <w:rsid w:val="005A5102"/>
    <w:rsid w:val="005A57B3"/>
    <w:rsid w:val="005A7DD0"/>
    <w:rsid w:val="005B0228"/>
    <w:rsid w:val="005B0C86"/>
    <w:rsid w:val="005B1EFF"/>
    <w:rsid w:val="005B2763"/>
    <w:rsid w:val="005B28A5"/>
    <w:rsid w:val="005B2FC7"/>
    <w:rsid w:val="005B45BA"/>
    <w:rsid w:val="005B4AE1"/>
    <w:rsid w:val="005B6F08"/>
    <w:rsid w:val="005C03FD"/>
    <w:rsid w:val="005C0B72"/>
    <w:rsid w:val="005C1F35"/>
    <w:rsid w:val="005C21F8"/>
    <w:rsid w:val="005C27AC"/>
    <w:rsid w:val="005C2CF7"/>
    <w:rsid w:val="005C4B67"/>
    <w:rsid w:val="005C4E6E"/>
    <w:rsid w:val="005C53F1"/>
    <w:rsid w:val="005C5A59"/>
    <w:rsid w:val="005C695D"/>
    <w:rsid w:val="005C78B0"/>
    <w:rsid w:val="005C7D96"/>
    <w:rsid w:val="005D03E2"/>
    <w:rsid w:val="005D0B75"/>
    <w:rsid w:val="005D119D"/>
    <w:rsid w:val="005D3456"/>
    <w:rsid w:val="005D5813"/>
    <w:rsid w:val="005D5DDE"/>
    <w:rsid w:val="005D6C64"/>
    <w:rsid w:val="005D6FEA"/>
    <w:rsid w:val="005E02F5"/>
    <w:rsid w:val="005E1034"/>
    <w:rsid w:val="005E1314"/>
    <w:rsid w:val="005E1E81"/>
    <w:rsid w:val="005E22C8"/>
    <w:rsid w:val="005E2EBD"/>
    <w:rsid w:val="005E6764"/>
    <w:rsid w:val="005E68DB"/>
    <w:rsid w:val="005E68FF"/>
    <w:rsid w:val="005F1F40"/>
    <w:rsid w:val="005F23E7"/>
    <w:rsid w:val="005F2E32"/>
    <w:rsid w:val="005F2FCC"/>
    <w:rsid w:val="005F3992"/>
    <w:rsid w:val="005F409E"/>
    <w:rsid w:val="005F436C"/>
    <w:rsid w:val="005F6D5D"/>
    <w:rsid w:val="005F7594"/>
    <w:rsid w:val="00600BD8"/>
    <w:rsid w:val="006022CF"/>
    <w:rsid w:val="00603B08"/>
    <w:rsid w:val="0060400D"/>
    <w:rsid w:val="00604908"/>
    <w:rsid w:val="00604955"/>
    <w:rsid w:val="006050F4"/>
    <w:rsid w:val="006059B8"/>
    <w:rsid w:val="00606314"/>
    <w:rsid w:val="006066C9"/>
    <w:rsid w:val="00607D2E"/>
    <w:rsid w:val="0061366B"/>
    <w:rsid w:val="006139B3"/>
    <w:rsid w:val="00615363"/>
    <w:rsid w:val="006157FC"/>
    <w:rsid w:val="006159D6"/>
    <w:rsid w:val="0061676C"/>
    <w:rsid w:val="00617617"/>
    <w:rsid w:val="0061777E"/>
    <w:rsid w:val="00621089"/>
    <w:rsid w:val="006212CA"/>
    <w:rsid w:val="006221B7"/>
    <w:rsid w:val="0062314A"/>
    <w:rsid w:val="006240FF"/>
    <w:rsid w:val="00624147"/>
    <w:rsid w:val="006266E1"/>
    <w:rsid w:val="0062676F"/>
    <w:rsid w:val="006269DA"/>
    <w:rsid w:val="00627B5F"/>
    <w:rsid w:val="00627D28"/>
    <w:rsid w:val="00627F2A"/>
    <w:rsid w:val="00630FE7"/>
    <w:rsid w:val="00631127"/>
    <w:rsid w:val="00631167"/>
    <w:rsid w:val="00633065"/>
    <w:rsid w:val="0063406C"/>
    <w:rsid w:val="00634F4F"/>
    <w:rsid w:val="00635687"/>
    <w:rsid w:val="00635867"/>
    <w:rsid w:val="00636DCF"/>
    <w:rsid w:val="0064021A"/>
    <w:rsid w:val="00640DF0"/>
    <w:rsid w:val="00641A47"/>
    <w:rsid w:val="00641BA3"/>
    <w:rsid w:val="00641DEA"/>
    <w:rsid w:val="006428AB"/>
    <w:rsid w:val="00645054"/>
    <w:rsid w:val="00645384"/>
    <w:rsid w:val="00646DDD"/>
    <w:rsid w:val="006470AA"/>
    <w:rsid w:val="00647908"/>
    <w:rsid w:val="00647A26"/>
    <w:rsid w:val="00647DBC"/>
    <w:rsid w:val="00651B35"/>
    <w:rsid w:val="00652A5E"/>
    <w:rsid w:val="006531F0"/>
    <w:rsid w:val="00654C10"/>
    <w:rsid w:val="00655780"/>
    <w:rsid w:val="00655D03"/>
    <w:rsid w:val="00660284"/>
    <w:rsid w:val="006608B9"/>
    <w:rsid w:val="00661878"/>
    <w:rsid w:val="00661F43"/>
    <w:rsid w:val="00663822"/>
    <w:rsid w:val="00663E6C"/>
    <w:rsid w:val="00666A50"/>
    <w:rsid w:val="00667065"/>
    <w:rsid w:val="00667336"/>
    <w:rsid w:val="006702BC"/>
    <w:rsid w:val="00670635"/>
    <w:rsid w:val="00671C3A"/>
    <w:rsid w:val="00672232"/>
    <w:rsid w:val="0067395E"/>
    <w:rsid w:val="0067395F"/>
    <w:rsid w:val="00676039"/>
    <w:rsid w:val="00676CF0"/>
    <w:rsid w:val="00677039"/>
    <w:rsid w:val="00677BF0"/>
    <w:rsid w:val="00680B67"/>
    <w:rsid w:val="00680FCA"/>
    <w:rsid w:val="006811EC"/>
    <w:rsid w:val="00681919"/>
    <w:rsid w:val="00684234"/>
    <w:rsid w:val="00684AA4"/>
    <w:rsid w:val="0068530B"/>
    <w:rsid w:val="00686445"/>
    <w:rsid w:val="00687291"/>
    <w:rsid w:val="00687A2E"/>
    <w:rsid w:val="00687A7B"/>
    <w:rsid w:val="00687CBC"/>
    <w:rsid w:val="00691113"/>
    <w:rsid w:val="0069179E"/>
    <w:rsid w:val="00691B14"/>
    <w:rsid w:val="006925BB"/>
    <w:rsid w:val="00692652"/>
    <w:rsid w:val="00692851"/>
    <w:rsid w:val="00692C2F"/>
    <w:rsid w:val="006947DC"/>
    <w:rsid w:val="00694C8D"/>
    <w:rsid w:val="0069575A"/>
    <w:rsid w:val="00695BF9"/>
    <w:rsid w:val="0069702C"/>
    <w:rsid w:val="006976E1"/>
    <w:rsid w:val="006A13B4"/>
    <w:rsid w:val="006A19B5"/>
    <w:rsid w:val="006A1A28"/>
    <w:rsid w:val="006A290F"/>
    <w:rsid w:val="006A4B60"/>
    <w:rsid w:val="006A5C1B"/>
    <w:rsid w:val="006B00D5"/>
    <w:rsid w:val="006B0E04"/>
    <w:rsid w:val="006B161E"/>
    <w:rsid w:val="006B3051"/>
    <w:rsid w:val="006B31E4"/>
    <w:rsid w:val="006B3545"/>
    <w:rsid w:val="006B365B"/>
    <w:rsid w:val="006B53AC"/>
    <w:rsid w:val="006B6981"/>
    <w:rsid w:val="006B73A3"/>
    <w:rsid w:val="006B742E"/>
    <w:rsid w:val="006B7AEB"/>
    <w:rsid w:val="006B7B45"/>
    <w:rsid w:val="006B7B91"/>
    <w:rsid w:val="006C15F8"/>
    <w:rsid w:val="006C1833"/>
    <w:rsid w:val="006C1B19"/>
    <w:rsid w:val="006C214A"/>
    <w:rsid w:val="006C2C3F"/>
    <w:rsid w:val="006C3937"/>
    <w:rsid w:val="006C4203"/>
    <w:rsid w:val="006C529F"/>
    <w:rsid w:val="006C6676"/>
    <w:rsid w:val="006C6A94"/>
    <w:rsid w:val="006C71DF"/>
    <w:rsid w:val="006C7766"/>
    <w:rsid w:val="006D12AA"/>
    <w:rsid w:val="006D44B1"/>
    <w:rsid w:val="006D486F"/>
    <w:rsid w:val="006D5876"/>
    <w:rsid w:val="006D5AEF"/>
    <w:rsid w:val="006D78DF"/>
    <w:rsid w:val="006E0C5E"/>
    <w:rsid w:val="006E1252"/>
    <w:rsid w:val="006E2DB7"/>
    <w:rsid w:val="006E3135"/>
    <w:rsid w:val="006E3EB1"/>
    <w:rsid w:val="006E4E91"/>
    <w:rsid w:val="006E58B3"/>
    <w:rsid w:val="006E68EE"/>
    <w:rsid w:val="006E6D88"/>
    <w:rsid w:val="006E7751"/>
    <w:rsid w:val="006E77A4"/>
    <w:rsid w:val="006E781C"/>
    <w:rsid w:val="006F05A0"/>
    <w:rsid w:val="006F1239"/>
    <w:rsid w:val="006F2513"/>
    <w:rsid w:val="006F28B6"/>
    <w:rsid w:val="006F3C84"/>
    <w:rsid w:val="006F3CD2"/>
    <w:rsid w:val="006F4C2D"/>
    <w:rsid w:val="006F5783"/>
    <w:rsid w:val="006F6BAD"/>
    <w:rsid w:val="006F76D7"/>
    <w:rsid w:val="00700427"/>
    <w:rsid w:val="007017D0"/>
    <w:rsid w:val="00701E54"/>
    <w:rsid w:val="00701E99"/>
    <w:rsid w:val="00702039"/>
    <w:rsid w:val="0070381E"/>
    <w:rsid w:val="00706338"/>
    <w:rsid w:val="007070DA"/>
    <w:rsid w:val="00710EAD"/>
    <w:rsid w:val="0071128A"/>
    <w:rsid w:val="00711920"/>
    <w:rsid w:val="00712835"/>
    <w:rsid w:val="00713075"/>
    <w:rsid w:val="00714321"/>
    <w:rsid w:val="00714959"/>
    <w:rsid w:val="007158D7"/>
    <w:rsid w:val="00716623"/>
    <w:rsid w:val="0071688D"/>
    <w:rsid w:val="00717597"/>
    <w:rsid w:val="00717A5E"/>
    <w:rsid w:val="00721BF0"/>
    <w:rsid w:val="00722C58"/>
    <w:rsid w:val="007236BD"/>
    <w:rsid w:val="00724EFD"/>
    <w:rsid w:val="007250AD"/>
    <w:rsid w:val="007265DC"/>
    <w:rsid w:val="007266C3"/>
    <w:rsid w:val="00726743"/>
    <w:rsid w:val="0073171C"/>
    <w:rsid w:val="00732AFC"/>
    <w:rsid w:val="00733BA7"/>
    <w:rsid w:val="0073415C"/>
    <w:rsid w:val="007345B6"/>
    <w:rsid w:val="0073472A"/>
    <w:rsid w:val="00735EDA"/>
    <w:rsid w:val="00736DFB"/>
    <w:rsid w:val="0073704A"/>
    <w:rsid w:val="007372BC"/>
    <w:rsid w:val="0074015B"/>
    <w:rsid w:val="00741D2E"/>
    <w:rsid w:val="007473EE"/>
    <w:rsid w:val="0075035E"/>
    <w:rsid w:val="00750C93"/>
    <w:rsid w:val="007516BE"/>
    <w:rsid w:val="00752231"/>
    <w:rsid w:val="00752643"/>
    <w:rsid w:val="0075399D"/>
    <w:rsid w:val="007547A5"/>
    <w:rsid w:val="00754921"/>
    <w:rsid w:val="007556E8"/>
    <w:rsid w:val="007557C5"/>
    <w:rsid w:val="00756E6E"/>
    <w:rsid w:val="007611B4"/>
    <w:rsid w:val="00761258"/>
    <w:rsid w:val="00761C95"/>
    <w:rsid w:val="00762331"/>
    <w:rsid w:val="0076298D"/>
    <w:rsid w:val="00762A09"/>
    <w:rsid w:val="00763916"/>
    <w:rsid w:val="00764FE7"/>
    <w:rsid w:val="007652C2"/>
    <w:rsid w:val="00767660"/>
    <w:rsid w:val="00767AF0"/>
    <w:rsid w:val="007704E0"/>
    <w:rsid w:val="00770CC3"/>
    <w:rsid w:val="00770D67"/>
    <w:rsid w:val="00771985"/>
    <w:rsid w:val="00773875"/>
    <w:rsid w:val="00773BAA"/>
    <w:rsid w:val="00773C0A"/>
    <w:rsid w:val="00774233"/>
    <w:rsid w:val="007743AD"/>
    <w:rsid w:val="00774C19"/>
    <w:rsid w:val="0077513D"/>
    <w:rsid w:val="007760B9"/>
    <w:rsid w:val="007762C3"/>
    <w:rsid w:val="0077653F"/>
    <w:rsid w:val="00777E44"/>
    <w:rsid w:val="007801E0"/>
    <w:rsid w:val="00780A05"/>
    <w:rsid w:val="007810FB"/>
    <w:rsid w:val="00781704"/>
    <w:rsid w:val="00781815"/>
    <w:rsid w:val="007823F5"/>
    <w:rsid w:val="00782448"/>
    <w:rsid w:val="0078463D"/>
    <w:rsid w:val="00785677"/>
    <w:rsid w:val="007863C3"/>
    <w:rsid w:val="00786628"/>
    <w:rsid w:val="00787359"/>
    <w:rsid w:val="00787E9A"/>
    <w:rsid w:val="00790CF9"/>
    <w:rsid w:val="00790F9B"/>
    <w:rsid w:val="007910F6"/>
    <w:rsid w:val="00792374"/>
    <w:rsid w:val="00792D1A"/>
    <w:rsid w:val="00794580"/>
    <w:rsid w:val="00794A6B"/>
    <w:rsid w:val="00794A91"/>
    <w:rsid w:val="0079512A"/>
    <w:rsid w:val="00795B15"/>
    <w:rsid w:val="00795DF8"/>
    <w:rsid w:val="007971BB"/>
    <w:rsid w:val="007A03F9"/>
    <w:rsid w:val="007A1624"/>
    <w:rsid w:val="007A1F10"/>
    <w:rsid w:val="007A240B"/>
    <w:rsid w:val="007A2A4A"/>
    <w:rsid w:val="007A2AD5"/>
    <w:rsid w:val="007A2CA6"/>
    <w:rsid w:val="007A3535"/>
    <w:rsid w:val="007A396F"/>
    <w:rsid w:val="007A40CC"/>
    <w:rsid w:val="007A4204"/>
    <w:rsid w:val="007A4477"/>
    <w:rsid w:val="007A4CB7"/>
    <w:rsid w:val="007A6062"/>
    <w:rsid w:val="007A6FD8"/>
    <w:rsid w:val="007A722B"/>
    <w:rsid w:val="007A730D"/>
    <w:rsid w:val="007A7665"/>
    <w:rsid w:val="007A7B57"/>
    <w:rsid w:val="007B11A9"/>
    <w:rsid w:val="007B2207"/>
    <w:rsid w:val="007B305E"/>
    <w:rsid w:val="007B4ACD"/>
    <w:rsid w:val="007B4C38"/>
    <w:rsid w:val="007B56EA"/>
    <w:rsid w:val="007B725D"/>
    <w:rsid w:val="007B74FC"/>
    <w:rsid w:val="007B7A57"/>
    <w:rsid w:val="007C0A78"/>
    <w:rsid w:val="007C1686"/>
    <w:rsid w:val="007C2935"/>
    <w:rsid w:val="007C34D0"/>
    <w:rsid w:val="007C3727"/>
    <w:rsid w:val="007C48EE"/>
    <w:rsid w:val="007C4DD3"/>
    <w:rsid w:val="007C4F8B"/>
    <w:rsid w:val="007C543B"/>
    <w:rsid w:val="007C7102"/>
    <w:rsid w:val="007C72ED"/>
    <w:rsid w:val="007C74CE"/>
    <w:rsid w:val="007C76DB"/>
    <w:rsid w:val="007D014D"/>
    <w:rsid w:val="007D0967"/>
    <w:rsid w:val="007D1B48"/>
    <w:rsid w:val="007D2BA7"/>
    <w:rsid w:val="007D4115"/>
    <w:rsid w:val="007D41A5"/>
    <w:rsid w:val="007D46B5"/>
    <w:rsid w:val="007D4E98"/>
    <w:rsid w:val="007D61F4"/>
    <w:rsid w:val="007D63D1"/>
    <w:rsid w:val="007D7BE7"/>
    <w:rsid w:val="007D7EF2"/>
    <w:rsid w:val="007E07F8"/>
    <w:rsid w:val="007E1338"/>
    <w:rsid w:val="007E2492"/>
    <w:rsid w:val="007E278A"/>
    <w:rsid w:val="007E4113"/>
    <w:rsid w:val="007F0BBA"/>
    <w:rsid w:val="007F1112"/>
    <w:rsid w:val="007F252D"/>
    <w:rsid w:val="007F3538"/>
    <w:rsid w:val="007F41D4"/>
    <w:rsid w:val="007F46D6"/>
    <w:rsid w:val="007F49F9"/>
    <w:rsid w:val="007F5598"/>
    <w:rsid w:val="007F697E"/>
    <w:rsid w:val="007F69F8"/>
    <w:rsid w:val="007F6DFA"/>
    <w:rsid w:val="007F7543"/>
    <w:rsid w:val="00800F08"/>
    <w:rsid w:val="00801370"/>
    <w:rsid w:val="008016B8"/>
    <w:rsid w:val="00802AF0"/>
    <w:rsid w:val="008043F1"/>
    <w:rsid w:val="00804D99"/>
    <w:rsid w:val="008058F7"/>
    <w:rsid w:val="00806885"/>
    <w:rsid w:val="00807D6C"/>
    <w:rsid w:val="0081098F"/>
    <w:rsid w:val="00812457"/>
    <w:rsid w:val="00815BD7"/>
    <w:rsid w:val="00815BFB"/>
    <w:rsid w:val="00815E84"/>
    <w:rsid w:val="0081613C"/>
    <w:rsid w:val="00816764"/>
    <w:rsid w:val="00816AFA"/>
    <w:rsid w:val="00820417"/>
    <w:rsid w:val="00820422"/>
    <w:rsid w:val="008205D8"/>
    <w:rsid w:val="00820AEF"/>
    <w:rsid w:val="00821B6C"/>
    <w:rsid w:val="008220EC"/>
    <w:rsid w:val="00822968"/>
    <w:rsid w:val="0082375D"/>
    <w:rsid w:val="00823FDA"/>
    <w:rsid w:val="008247A5"/>
    <w:rsid w:val="00827278"/>
    <w:rsid w:val="008301BA"/>
    <w:rsid w:val="00830E36"/>
    <w:rsid w:val="0083105E"/>
    <w:rsid w:val="00831E60"/>
    <w:rsid w:val="00832D13"/>
    <w:rsid w:val="008400F3"/>
    <w:rsid w:val="00843533"/>
    <w:rsid w:val="00843B6B"/>
    <w:rsid w:val="00843DC0"/>
    <w:rsid w:val="008440EC"/>
    <w:rsid w:val="00844C6C"/>
    <w:rsid w:val="00845825"/>
    <w:rsid w:val="00845A77"/>
    <w:rsid w:val="00845CEB"/>
    <w:rsid w:val="00852425"/>
    <w:rsid w:val="0085259B"/>
    <w:rsid w:val="00852D07"/>
    <w:rsid w:val="00852E30"/>
    <w:rsid w:val="0085313D"/>
    <w:rsid w:val="008531B8"/>
    <w:rsid w:val="00853C16"/>
    <w:rsid w:val="00854B78"/>
    <w:rsid w:val="00854BF4"/>
    <w:rsid w:val="00854C64"/>
    <w:rsid w:val="00855A74"/>
    <w:rsid w:val="0085632F"/>
    <w:rsid w:val="00856826"/>
    <w:rsid w:val="00856AF3"/>
    <w:rsid w:val="0086098E"/>
    <w:rsid w:val="0086303A"/>
    <w:rsid w:val="00863A35"/>
    <w:rsid w:val="00863AEB"/>
    <w:rsid w:val="00863E4C"/>
    <w:rsid w:val="008642EB"/>
    <w:rsid w:val="00864D8E"/>
    <w:rsid w:val="00865B29"/>
    <w:rsid w:val="00865EE7"/>
    <w:rsid w:val="00865F41"/>
    <w:rsid w:val="00866349"/>
    <w:rsid w:val="008669BE"/>
    <w:rsid w:val="0086732C"/>
    <w:rsid w:val="00867669"/>
    <w:rsid w:val="008747E3"/>
    <w:rsid w:val="00876C63"/>
    <w:rsid w:val="008776EE"/>
    <w:rsid w:val="00880371"/>
    <w:rsid w:val="008803DA"/>
    <w:rsid w:val="00880C90"/>
    <w:rsid w:val="00882742"/>
    <w:rsid w:val="008829C2"/>
    <w:rsid w:val="008831B4"/>
    <w:rsid w:val="00883240"/>
    <w:rsid w:val="008839F0"/>
    <w:rsid w:val="00883B56"/>
    <w:rsid w:val="00884123"/>
    <w:rsid w:val="00884AB4"/>
    <w:rsid w:val="00885327"/>
    <w:rsid w:val="00885B6A"/>
    <w:rsid w:val="00885C6C"/>
    <w:rsid w:val="00886A7F"/>
    <w:rsid w:val="00890894"/>
    <w:rsid w:val="0089124E"/>
    <w:rsid w:val="00891871"/>
    <w:rsid w:val="00891B81"/>
    <w:rsid w:val="00892915"/>
    <w:rsid w:val="00892B00"/>
    <w:rsid w:val="00893429"/>
    <w:rsid w:val="0089398E"/>
    <w:rsid w:val="00894383"/>
    <w:rsid w:val="008947F4"/>
    <w:rsid w:val="0089500F"/>
    <w:rsid w:val="0089641D"/>
    <w:rsid w:val="008A01F5"/>
    <w:rsid w:val="008A032E"/>
    <w:rsid w:val="008A06ED"/>
    <w:rsid w:val="008A09A2"/>
    <w:rsid w:val="008A1140"/>
    <w:rsid w:val="008A211E"/>
    <w:rsid w:val="008A3AB4"/>
    <w:rsid w:val="008A425D"/>
    <w:rsid w:val="008A44DC"/>
    <w:rsid w:val="008A4770"/>
    <w:rsid w:val="008A50B6"/>
    <w:rsid w:val="008A5E79"/>
    <w:rsid w:val="008A60DF"/>
    <w:rsid w:val="008A69DC"/>
    <w:rsid w:val="008A7403"/>
    <w:rsid w:val="008B0D28"/>
    <w:rsid w:val="008B1D16"/>
    <w:rsid w:val="008B25F7"/>
    <w:rsid w:val="008B2CA4"/>
    <w:rsid w:val="008B6291"/>
    <w:rsid w:val="008B7500"/>
    <w:rsid w:val="008B7512"/>
    <w:rsid w:val="008B7BE2"/>
    <w:rsid w:val="008C12AB"/>
    <w:rsid w:val="008C196D"/>
    <w:rsid w:val="008C1E53"/>
    <w:rsid w:val="008C2E6D"/>
    <w:rsid w:val="008C58B7"/>
    <w:rsid w:val="008C5A38"/>
    <w:rsid w:val="008C6009"/>
    <w:rsid w:val="008C7191"/>
    <w:rsid w:val="008C7712"/>
    <w:rsid w:val="008D0AF8"/>
    <w:rsid w:val="008D176B"/>
    <w:rsid w:val="008D191C"/>
    <w:rsid w:val="008D230A"/>
    <w:rsid w:val="008D41B7"/>
    <w:rsid w:val="008D48CD"/>
    <w:rsid w:val="008D49BB"/>
    <w:rsid w:val="008D5089"/>
    <w:rsid w:val="008D5297"/>
    <w:rsid w:val="008D5B9C"/>
    <w:rsid w:val="008D7863"/>
    <w:rsid w:val="008D797B"/>
    <w:rsid w:val="008E0AC6"/>
    <w:rsid w:val="008E1340"/>
    <w:rsid w:val="008E381B"/>
    <w:rsid w:val="008E3C68"/>
    <w:rsid w:val="008E41CE"/>
    <w:rsid w:val="008E5CA3"/>
    <w:rsid w:val="008F043A"/>
    <w:rsid w:val="008F0536"/>
    <w:rsid w:val="008F0AE7"/>
    <w:rsid w:val="008F2BE7"/>
    <w:rsid w:val="008F3EAB"/>
    <w:rsid w:val="008F4CF3"/>
    <w:rsid w:val="008F560D"/>
    <w:rsid w:val="008F64D8"/>
    <w:rsid w:val="008F7264"/>
    <w:rsid w:val="008F78C3"/>
    <w:rsid w:val="008F7F79"/>
    <w:rsid w:val="00900053"/>
    <w:rsid w:val="009002F3"/>
    <w:rsid w:val="00900999"/>
    <w:rsid w:val="00903BE3"/>
    <w:rsid w:val="00903DCC"/>
    <w:rsid w:val="00904387"/>
    <w:rsid w:val="00905461"/>
    <w:rsid w:val="009055D3"/>
    <w:rsid w:val="00905EDA"/>
    <w:rsid w:val="00906A58"/>
    <w:rsid w:val="00906DF4"/>
    <w:rsid w:val="00912838"/>
    <w:rsid w:val="0091361D"/>
    <w:rsid w:val="0091365D"/>
    <w:rsid w:val="00913923"/>
    <w:rsid w:val="00913B68"/>
    <w:rsid w:val="00915338"/>
    <w:rsid w:val="009159AD"/>
    <w:rsid w:val="00917DCC"/>
    <w:rsid w:val="009208BE"/>
    <w:rsid w:val="00921AFD"/>
    <w:rsid w:val="009227B7"/>
    <w:rsid w:val="00922CEA"/>
    <w:rsid w:val="00923070"/>
    <w:rsid w:val="00924737"/>
    <w:rsid w:val="00924C3B"/>
    <w:rsid w:val="00924C80"/>
    <w:rsid w:val="00926950"/>
    <w:rsid w:val="009273AE"/>
    <w:rsid w:val="0092753C"/>
    <w:rsid w:val="00927B2D"/>
    <w:rsid w:val="00930919"/>
    <w:rsid w:val="0093181E"/>
    <w:rsid w:val="009321F3"/>
    <w:rsid w:val="009322F5"/>
    <w:rsid w:val="009331C9"/>
    <w:rsid w:val="009339E0"/>
    <w:rsid w:val="009355ED"/>
    <w:rsid w:val="00935DE1"/>
    <w:rsid w:val="00936FE8"/>
    <w:rsid w:val="0094152D"/>
    <w:rsid w:val="00941B8C"/>
    <w:rsid w:val="00941C8C"/>
    <w:rsid w:val="009425CF"/>
    <w:rsid w:val="0094294A"/>
    <w:rsid w:val="00943628"/>
    <w:rsid w:val="00943BDE"/>
    <w:rsid w:val="00944AB4"/>
    <w:rsid w:val="00946065"/>
    <w:rsid w:val="00946603"/>
    <w:rsid w:val="00947116"/>
    <w:rsid w:val="00950A0F"/>
    <w:rsid w:val="009525AA"/>
    <w:rsid w:val="009535D6"/>
    <w:rsid w:val="00953FB5"/>
    <w:rsid w:val="00955442"/>
    <w:rsid w:val="00956007"/>
    <w:rsid w:val="00956141"/>
    <w:rsid w:val="00957946"/>
    <w:rsid w:val="0096067A"/>
    <w:rsid w:val="00961AFD"/>
    <w:rsid w:val="00962971"/>
    <w:rsid w:val="00962F81"/>
    <w:rsid w:val="00963243"/>
    <w:rsid w:val="00963D0A"/>
    <w:rsid w:val="009673C6"/>
    <w:rsid w:val="009678A0"/>
    <w:rsid w:val="00970699"/>
    <w:rsid w:val="00970CF4"/>
    <w:rsid w:val="009731B8"/>
    <w:rsid w:val="00975136"/>
    <w:rsid w:val="00980685"/>
    <w:rsid w:val="00980BA1"/>
    <w:rsid w:val="009817D1"/>
    <w:rsid w:val="00981867"/>
    <w:rsid w:val="00982B67"/>
    <w:rsid w:val="00982C07"/>
    <w:rsid w:val="0098309A"/>
    <w:rsid w:val="009835A7"/>
    <w:rsid w:val="0098371E"/>
    <w:rsid w:val="00986AF0"/>
    <w:rsid w:val="009878D4"/>
    <w:rsid w:val="00987BEF"/>
    <w:rsid w:val="00987FB6"/>
    <w:rsid w:val="00990623"/>
    <w:rsid w:val="009918EE"/>
    <w:rsid w:val="009924AB"/>
    <w:rsid w:val="009938FC"/>
    <w:rsid w:val="00993CEC"/>
    <w:rsid w:val="00994211"/>
    <w:rsid w:val="0099479D"/>
    <w:rsid w:val="009953FD"/>
    <w:rsid w:val="009957FD"/>
    <w:rsid w:val="0099601E"/>
    <w:rsid w:val="009962EF"/>
    <w:rsid w:val="00997926"/>
    <w:rsid w:val="009A0B0C"/>
    <w:rsid w:val="009A1ECD"/>
    <w:rsid w:val="009A2312"/>
    <w:rsid w:val="009A4158"/>
    <w:rsid w:val="009A4AEB"/>
    <w:rsid w:val="009A4CBD"/>
    <w:rsid w:val="009A5B4B"/>
    <w:rsid w:val="009A61EB"/>
    <w:rsid w:val="009A789C"/>
    <w:rsid w:val="009B2043"/>
    <w:rsid w:val="009B3C49"/>
    <w:rsid w:val="009B3EC8"/>
    <w:rsid w:val="009B55DA"/>
    <w:rsid w:val="009B6051"/>
    <w:rsid w:val="009B62E6"/>
    <w:rsid w:val="009B6C0C"/>
    <w:rsid w:val="009B7319"/>
    <w:rsid w:val="009C0237"/>
    <w:rsid w:val="009C1417"/>
    <w:rsid w:val="009C15B3"/>
    <w:rsid w:val="009C2730"/>
    <w:rsid w:val="009C2F10"/>
    <w:rsid w:val="009C3127"/>
    <w:rsid w:val="009C3940"/>
    <w:rsid w:val="009C3E70"/>
    <w:rsid w:val="009C45EE"/>
    <w:rsid w:val="009C5181"/>
    <w:rsid w:val="009C5205"/>
    <w:rsid w:val="009C5E90"/>
    <w:rsid w:val="009C6F0F"/>
    <w:rsid w:val="009C7290"/>
    <w:rsid w:val="009C745B"/>
    <w:rsid w:val="009D0619"/>
    <w:rsid w:val="009D17E4"/>
    <w:rsid w:val="009D278B"/>
    <w:rsid w:val="009D4232"/>
    <w:rsid w:val="009D4913"/>
    <w:rsid w:val="009D4EA8"/>
    <w:rsid w:val="009D57CB"/>
    <w:rsid w:val="009D5A09"/>
    <w:rsid w:val="009D5BA0"/>
    <w:rsid w:val="009D702D"/>
    <w:rsid w:val="009D735F"/>
    <w:rsid w:val="009E02FB"/>
    <w:rsid w:val="009E12B5"/>
    <w:rsid w:val="009E12C6"/>
    <w:rsid w:val="009E2288"/>
    <w:rsid w:val="009E240D"/>
    <w:rsid w:val="009E2947"/>
    <w:rsid w:val="009E29A0"/>
    <w:rsid w:val="009E40A3"/>
    <w:rsid w:val="009E5BDD"/>
    <w:rsid w:val="009E7068"/>
    <w:rsid w:val="009E7174"/>
    <w:rsid w:val="009E717B"/>
    <w:rsid w:val="009E74C4"/>
    <w:rsid w:val="009F1FBA"/>
    <w:rsid w:val="009F3505"/>
    <w:rsid w:val="009F3B66"/>
    <w:rsid w:val="009F537B"/>
    <w:rsid w:val="009F53BF"/>
    <w:rsid w:val="009F60AE"/>
    <w:rsid w:val="009F639C"/>
    <w:rsid w:val="009F662C"/>
    <w:rsid w:val="009F666C"/>
    <w:rsid w:val="009F7199"/>
    <w:rsid w:val="00A00269"/>
    <w:rsid w:val="00A0224F"/>
    <w:rsid w:val="00A024E9"/>
    <w:rsid w:val="00A029D5"/>
    <w:rsid w:val="00A03D79"/>
    <w:rsid w:val="00A048EC"/>
    <w:rsid w:val="00A04B46"/>
    <w:rsid w:val="00A04BDB"/>
    <w:rsid w:val="00A05258"/>
    <w:rsid w:val="00A059B4"/>
    <w:rsid w:val="00A06E61"/>
    <w:rsid w:val="00A07F7E"/>
    <w:rsid w:val="00A10452"/>
    <w:rsid w:val="00A10861"/>
    <w:rsid w:val="00A10C21"/>
    <w:rsid w:val="00A122D2"/>
    <w:rsid w:val="00A134D4"/>
    <w:rsid w:val="00A13ADD"/>
    <w:rsid w:val="00A14176"/>
    <w:rsid w:val="00A1557D"/>
    <w:rsid w:val="00A15C89"/>
    <w:rsid w:val="00A16496"/>
    <w:rsid w:val="00A16652"/>
    <w:rsid w:val="00A1667C"/>
    <w:rsid w:val="00A16AFA"/>
    <w:rsid w:val="00A177A5"/>
    <w:rsid w:val="00A20945"/>
    <w:rsid w:val="00A2116E"/>
    <w:rsid w:val="00A23234"/>
    <w:rsid w:val="00A23E05"/>
    <w:rsid w:val="00A23E72"/>
    <w:rsid w:val="00A242CA"/>
    <w:rsid w:val="00A2534B"/>
    <w:rsid w:val="00A25A8B"/>
    <w:rsid w:val="00A26B9A"/>
    <w:rsid w:val="00A270FF"/>
    <w:rsid w:val="00A2737F"/>
    <w:rsid w:val="00A274CA"/>
    <w:rsid w:val="00A30C18"/>
    <w:rsid w:val="00A337BA"/>
    <w:rsid w:val="00A33FE7"/>
    <w:rsid w:val="00A357AB"/>
    <w:rsid w:val="00A3593B"/>
    <w:rsid w:val="00A35DB4"/>
    <w:rsid w:val="00A3620F"/>
    <w:rsid w:val="00A36A9E"/>
    <w:rsid w:val="00A37DF3"/>
    <w:rsid w:val="00A401F0"/>
    <w:rsid w:val="00A410CC"/>
    <w:rsid w:val="00A41AD1"/>
    <w:rsid w:val="00A41F59"/>
    <w:rsid w:val="00A440DE"/>
    <w:rsid w:val="00A45036"/>
    <w:rsid w:val="00A45220"/>
    <w:rsid w:val="00A47341"/>
    <w:rsid w:val="00A47686"/>
    <w:rsid w:val="00A50090"/>
    <w:rsid w:val="00A50182"/>
    <w:rsid w:val="00A50D43"/>
    <w:rsid w:val="00A51203"/>
    <w:rsid w:val="00A5177F"/>
    <w:rsid w:val="00A521D7"/>
    <w:rsid w:val="00A54BB7"/>
    <w:rsid w:val="00A5627E"/>
    <w:rsid w:val="00A562BF"/>
    <w:rsid w:val="00A563EB"/>
    <w:rsid w:val="00A62BF5"/>
    <w:rsid w:val="00A62DDC"/>
    <w:rsid w:val="00A6329C"/>
    <w:rsid w:val="00A64163"/>
    <w:rsid w:val="00A64465"/>
    <w:rsid w:val="00A64700"/>
    <w:rsid w:val="00A6616D"/>
    <w:rsid w:val="00A66431"/>
    <w:rsid w:val="00A664F3"/>
    <w:rsid w:val="00A6665A"/>
    <w:rsid w:val="00A66B99"/>
    <w:rsid w:val="00A67768"/>
    <w:rsid w:val="00A718B2"/>
    <w:rsid w:val="00A71AAA"/>
    <w:rsid w:val="00A71F32"/>
    <w:rsid w:val="00A7213A"/>
    <w:rsid w:val="00A72987"/>
    <w:rsid w:val="00A72B75"/>
    <w:rsid w:val="00A7349B"/>
    <w:rsid w:val="00A738BA"/>
    <w:rsid w:val="00A749FB"/>
    <w:rsid w:val="00A75A9E"/>
    <w:rsid w:val="00A77025"/>
    <w:rsid w:val="00A77080"/>
    <w:rsid w:val="00A803F7"/>
    <w:rsid w:val="00A809E3"/>
    <w:rsid w:val="00A80A65"/>
    <w:rsid w:val="00A81411"/>
    <w:rsid w:val="00A819F2"/>
    <w:rsid w:val="00A8261C"/>
    <w:rsid w:val="00A82CD8"/>
    <w:rsid w:val="00A83124"/>
    <w:rsid w:val="00A8373A"/>
    <w:rsid w:val="00A848AC"/>
    <w:rsid w:val="00A84F38"/>
    <w:rsid w:val="00A85154"/>
    <w:rsid w:val="00A86EC2"/>
    <w:rsid w:val="00A877A0"/>
    <w:rsid w:val="00A9046D"/>
    <w:rsid w:val="00A90918"/>
    <w:rsid w:val="00A91400"/>
    <w:rsid w:val="00A91590"/>
    <w:rsid w:val="00A931FB"/>
    <w:rsid w:val="00A93CCB"/>
    <w:rsid w:val="00A94E2A"/>
    <w:rsid w:val="00A95011"/>
    <w:rsid w:val="00A95952"/>
    <w:rsid w:val="00A96017"/>
    <w:rsid w:val="00A96251"/>
    <w:rsid w:val="00A96910"/>
    <w:rsid w:val="00A979F1"/>
    <w:rsid w:val="00AA112B"/>
    <w:rsid w:val="00AA1EC3"/>
    <w:rsid w:val="00AA2A04"/>
    <w:rsid w:val="00AA31D9"/>
    <w:rsid w:val="00AA3FBB"/>
    <w:rsid w:val="00AA4B06"/>
    <w:rsid w:val="00AA4E4E"/>
    <w:rsid w:val="00AA4FAA"/>
    <w:rsid w:val="00AA5800"/>
    <w:rsid w:val="00AA5FBA"/>
    <w:rsid w:val="00AA74DF"/>
    <w:rsid w:val="00AB0E37"/>
    <w:rsid w:val="00AB1380"/>
    <w:rsid w:val="00AB1CB5"/>
    <w:rsid w:val="00AB568D"/>
    <w:rsid w:val="00AB57D5"/>
    <w:rsid w:val="00AB6FDF"/>
    <w:rsid w:val="00AC085B"/>
    <w:rsid w:val="00AC0962"/>
    <w:rsid w:val="00AC098A"/>
    <w:rsid w:val="00AC336C"/>
    <w:rsid w:val="00AC41A6"/>
    <w:rsid w:val="00AC4DE0"/>
    <w:rsid w:val="00AC6794"/>
    <w:rsid w:val="00AC6B15"/>
    <w:rsid w:val="00AC7BAE"/>
    <w:rsid w:val="00AD2200"/>
    <w:rsid w:val="00AD47A1"/>
    <w:rsid w:val="00AD4EE1"/>
    <w:rsid w:val="00AD516E"/>
    <w:rsid w:val="00AD591F"/>
    <w:rsid w:val="00AD62EE"/>
    <w:rsid w:val="00AD7A83"/>
    <w:rsid w:val="00AD7FF6"/>
    <w:rsid w:val="00AE0748"/>
    <w:rsid w:val="00AE0838"/>
    <w:rsid w:val="00AE300B"/>
    <w:rsid w:val="00AE35C6"/>
    <w:rsid w:val="00AE3835"/>
    <w:rsid w:val="00AE4A61"/>
    <w:rsid w:val="00AE4E46"/>
    <w:rsid w:val="00AE4EDE"/>
    <w:rsid w:val="00AE527D"/>
    <w:rsid w:val="00AE593B"/>
    <w:rsid w:val="00AE5F6E"/>
    <w:rsid w:val="00AE7A98"/>
    <w:rsid w:val="00AE7D9D"/>
    <w:rsid w:val="00AF0EE9"/>
    <w:rsid w:val="00AF1741"/>
    <w:rsid w:val="00AF2351"/>
    <w:rsid w:val="00AF2AE6"/>
    <w:rsid w:val="00AF37DB"/>
    <w:rsid w:val="00AF47CA"/>
    <w:rsid w:val="00AF4AC1"/>
    <w:rsid w:val="00AF545D"/>
    <w:rsid w:val="00AF770A"/>
    <w:rsid w:val="00AF7C93"/>
    <w:rsid w:val="00B01B98"/>
    <w:rsid w:val="00B031BD"/>
    <w:rsid w:val="00B037E8"/>
    <w:rsid w:val="00B05603"/>
    <w:rsid w:val="00B05F28"/>
    <w:rsid w:val="00B077B7"/>
    <w:rsid w:val="00B10059"/>
    <w:rsid w:val="00B10A5C"/>
    <w:rsid w:val="00B11A20"/>
    <w:rsid w:val="00B12095"/>
    <w:rsid w:val="00B13820"/>
    <w:rsid w:val="00B13EFB"/>
    <w:rsid w:val="00B1447C"/>
    <w:rsid w:val="00B14704"/>
    <w:rsid w:val="00B153C7"/>
    <w:rsid w:val="00B15EAA"/>
    <w:rsid w:val="00B16E6B"/>
    <w:rsid w:val="00B17361"/>
    <w:rsid w:val="00B17579"/>
    <w:rsid w:val="00B20D31"/>
    <w:rsid w:val="00B20E46"/>
    <w:rsid w:val="00B21D3A"/>
    <w:rsid w:val="00B22E4C"/>
    <w:rsid w:val="00B23616"/>
    <w:rsid w:val="00B23FEA"/>
    <w:rsid w:val="00B2453E"/>
    <w:rsid w:val="00B24909"/>
    <w:rsid w:val="00B24E5E"/>
    <w:rsid w:val="00B25AFF"/>
    <w:rsid w:val="00B2791F"/>
    <w:rsid w:val="00B30493"/>
    <w:rsid w:val="00B30E08"/>
    <w:rsid w:val="00B3102B"/>
    <w:rsid w:val="00B32659"/>
    <w:rsid w:val="00B32BE6"/>
    <w:rsid w:val="00B32F60"/>
    <w:rsid w:val="00B33A00"/>
    <w:rsid w:val="00B340D0"/>
    <w:rsid w:val="00B355EB"/>
    <w:rsid w:val="00B358F7"/>
    <w:rsid w:val="00B35982"/>
    <w:rsid w:val="00B40739"/>
    <w:rsid w:val="00B41B81"/>
    <w:rsid w:val="00B44001"/>
    <w:rsid w:val="00B44085"/>
    <w:rsid w:val="00B44811"/>
    <w:rsid w:val="00B44874"/>
    <w:rsid w:val="00B44C91"/>
    <w:rsid w:val="00B45449"/>
    <w:rsid w:val="00B4567C"/>
    <w:rsid w:val="00B4602C"/>
    <w:rsid w:val="00B50BD8"/>
    <w:rsid w:val="00B5106F"/>
    <w:rsid w:val="00B5179A"/>
    <w:rsid w:val="00B529F8"/>
    <w:rsid w:val="00B52F0D"/>
    <w:rsid w:val="00B550C8"/>
    <w:rsid w:val="00B55494"/>
    <w:rsid w:val="00B55503"/>
    <w:rsid w:val="00B556E2"/>
    <w:rsid w:val="00B602DB"/>
    <w:rsid w:val="00B60F85"/>
    <w:rsid w:val="00B624E1"/>
    <w:rsid w:val="00B625FE"/>
    <w:rsid w:val="00B6280E"/>
    <w:rsid w:val="00B63F6A"/>
    <w:rsid w:val="00B642B0"/>
    <w:rsid w:val="00B645FD"/>
    <w:rsid w:val="00B64DF5"/>
    <w:rsid w:val="00B65447"/>
    <w:rsid w:val="00B662EB"/>
    <w:rsid w:val="00B66EED"/>
    <w:rsid w:val="00B66F93"/>
    <w:rsid w:val="00B6784F"/>
    <w:rsid w:val="00B67C30"/>
    <w:rsid w:val="00B71318"/>
    <w:rsid w:val="00B71542"/>
    <w:rsid w:val="00B71B3B"/>
    <w:rsid w:val="00B72265"/>
    <w:rsid w:val="00B731E5"/>
    <w:rsid w:val="00B73F3B"/>
    <w:rsid w:val="00B750CD"/>
    <w:rsid w:val="00B753E1"/>
    <w:rsid w:val="00B75686"/>
    <w:rsid w:val="00B76FD0"/>
    <w:rsid w:val="00B774DC"/>
    <w:rsid w:val="00B77FF8"/>
    <w:rsid w:val="00B80256"/>
    <w:rsid w:val="00B81A6D"/>
    <w:rsid w:val="00B81F4C"/>
    <w:rsid w:val="00B8297C"/>
    <w:rsid w:val="00B83B17"/>
    <w:rsid w:val="00B84A75"/>
    <w:rsid w:val="00B858A3"/>
    <w:rsid w:val="00B87561"/>
    <w:rsid w:val="00B87E1C"/>
    <w:rsid w:val="00B9048F"/>
    <w:rsid w:val="00B90EE3"/>
    <w:rsid w:val="00B91C94"/>
    <w:rsid w:val="00B92C50"/>
    <w:rsid w:val="00B93069"/>
    <w:rsid w:val="00B9336F"/>
    <w:rsid w:val="00B94338"/>
    <w:rsid w:val="00B9557A"/>
    <w:rsid w:val="00B95CB0"/>
    <w:rsid w:val="00B960A2"/>
    <w:rsid w:val="00B973D9"/>
    <w:rsid w:val="00B976B6"/>
    <w:rsid w:val="00BA01F6"/>
    <w:rsid w:val="00BA1697"/>
    <w:rsid w:val="00BA1D0D"/>
    <w:rsid w:val="00BA34DE"/>
    <w:rsid w:val="00BA4414"/>
    <w:rsid w:val="00BA5391"/>
    <w:rsid w:val="00BA5722"/>
    <w:rsid w:val="00BA580A"/>
    <w:rsid w:val="00BA585C"/>
    <w:rsid w:val="00BA6B83"/>
    <w:rsid w:val="00BA6C69"/>
    <w:rsid w:val="00BA7212"/>
    <w:rsid w:val="00BA75C3"/>
    <w:rsid w:val="00BB14B7"/>
    <w:rsid w:val="00BB1C27"/>
    <w:rsid w:val="00BB2456"/>
    <w:rsid w:val="00BB2A54"/>
    <w:rsid w:val="00BB3435"/>
    <w:rsid w:val="00BB3AF8"/>
    <w:rsid w:val="00BB4845"/>
    <w:rsid w:val="00BB5141"/>
    <w:rsid w:val="00BB5460"/>
    <w:rsid w:val="00BB576E"/>
    <w:rsid w:val="00BB666C"/>
    <w:rsid w:val="00BB6B27"/>
    <w:rsid w:val="00BB773D"/>
    <w:rsid w:val="00BC01AA"/>
    <w:rsid w:val="00BC04FC"/>
    <w:rsid w:val="00BC0558"/>
    <w:rsid w:val="00BC1549"/>
    <w:rsid w:val="00BC467C"/>
    <w:rsid w:val="00BC4934"/>
    <w:rsid w:val="00BC63FB"/>
    <w:rsid w:val="00BC6951"/>
    <w:rsid w:val="00BC6D6F"/>
    <w:rsid w:val="00BD09D9"/>
    <w:rsid w:val="00BD32EC"/>
    <w:rsid w:val="00BD3DC9"/>
    <w:rsid w:val="00BD645F"/>
    <w:rsid w:val="00BD7563"/>
    <w:rsid w:val="00BE05AC"/>
    <w:rsid w:val="00BE0BE9"/>
    <w:rsid w:val="00BE21E4"/>
    <w:rsid w:val="00BE251D"/>
    <w:rsid w:val="00BE287D"/>
    <w:rsid w:val="00BE4337"/>
    <w:rsid w:val="00BE5A7B"/>
    <w:rsid w:val="00BE62D5"/>
    <w:rsid w:val="00BF3068"/>
    <w:rsid w:val="00BF3168"/>
    <w:rsid w:val="00BF42DE"/>
    <w:rsid w:val="00BF56B1"/>
    <w:rsid w:val="00BF70C3"/>
    <w:rsid w:val="00BF7C0B"/>
    <w:rsid w:val="00C00377"/>
    <w:rsid w:val="00C008AA"/>
    <w:rsid w:val="00C00E42"/>
    <w:rsid w:val="00C019FF"/>
    <w:rsid w:val="00C02937"/>
    <w:rsid w:val="00C02C30"/>
    <w:rsid w:val="00C04B8E"/>
    <w:rsid w:val="00C05781"/>
    <w:rsid w:val="00C06DE1"/>
    <w:rsid w:val="00C07587"/>
    <w:rsid w:val="00C11AC6"/>
    <w:rsid w:val="00C12C9B"/>
    <w:rsid w:val="00C13639"/>
    <w:rsid w:val="00C13858"/>
    <w:rsid w:val="00C15449"/>
    <w:rsid w:val="00C1729C"/>
    <w:rsid w:val="00C17851"/>
    <w:rsid w:val="00C203FE"/>
    <w:rsid w:val="00C20EC3"/>
    <w:rsid w:val="00C21482"/>
    <w:rsid w:val="00C22511"/>
    <w:rsid w:val="00C23953"/>
    <w:rsid w:val="00C2703C"/>
    <w:rsid w:val="00C30C63"/>
    <w:rsid w:val="00C30FB3"/>
    <w:rsid w:val="00C3106D"/>
    <w:rsid w:val="00C31361"/>
    <w:rsid w:val="00C31423"/>
    <w:rsid w:val="00C31967"/>
    <w:rsid w:val="00C325D0"/>
    <w:rsid w:val="00C32791"/>
    <w:rsid w:val="00C357C2"/>
    <w:rsid w:val="00C35AC3"/>
    <w:rsid w:val="00C375D2"/>
    <w:rsid w:val="00C377E3"/>
    <w:rsid w:val="00C40635"/>
    <w:rsid w:val="00C42B1B"/>
    <w:rsid w:val="00C42B83"/>
    <w:rsid w:val="00C44336"/>
    <w:rsid w:val="00C44D68"/>
    <w:rsid w:val="00C4528F"/>
    <w:rsid w:val="00C458F2"/>
    <w:rsid w:val="00C46390"/>
    <w:rsid w:val="00C46A39"/>
    <w:rsid w:val="00C46EE1"/>
    <w:rsid w:val="00C470F5"/>
    <w:rsid w:val="00C4773A"/>
    <w:rsid w:val="00C47793"/>
    <w:rsid w:val="00C50899"/>
    <w:rsid w:val="00C51525"/>
    <w:rsid w:val="00C51857"/>
    <w:rsid w:val="00C51F93"/>
    <w:rsid w:val="00C52278"/>
    <w:rsid w:val="00C52A5F"/>
    <w:rsid w:val="00C52DF6"/>
    <w:rsid w:val="00C53B1B"/>
    <w:rsid w:val="00C545EC"/>
    <w:rsid w:val="00C54F62"/>
    <w:rsid w:val="00C55B7E"/>
    <w:rsid w:val="00C55F5B"/>
    <w:rsid w:val="00C5645D"/>
    <w:rsid w:val="00C56BE2"/>
    <w:rsid w:val="00C5701A"/>
    <w:rsid w:val="00C570B1"/>
    <w:rsid w:val="00C5780E"/>
    <w:rsid w:val="00C57946"/>
    <w:rsid w:val="00C61B92"/>
    <w:rsid w:val="00C627F2"/>
    <w:rsid w:val="00C6314F"/>
    <w:rsid w:val="00C633EA"/>
    <w:rsid w:val="00C65D39"/>
    <w:rsid w:val="00C665F6"/>
    <w:rsid w:val="00C67E4A"/>
    <w:rsid w:val="00C705CB"/>
    <w:rsid w:val="00C7120E"/>
    <w:rsid w:val="00C71A8E"/>
    <w:rsid w:val="00C735E3"/>
    <w:rsid w:val="00C74481"/>
    <w:rsid w:val="00C7475F"/>
    <w:rsid w:val="00C74958"/>
    <w:rsid w:val="00C7496C"/>
    <w:rsid w:val="00C77E39"/>
    <w:rsid w:val="00C77FC2"/>
    <w:rsid w:val="00C80581"/>
    <w:rsid w:val="00C80C03"/>
    <w:rsid w:val="00C812C7"/>
    <w:rsid w:val="00C842CD"/>
    <w:rsid w:val="00C858B7"/>
    <w:rsid w:val="00C86619"/>
    <w:rsid w:val="00C878A6"/>
    <w:rsid w:val="00C903F4"/>
    <w:rsid w:val="00C906E9"/>
    <w:rsid w:val="00C9203C"/>
    <w:rsid w:val="00C93B91"/>
    <w:rsid w:val="00C943A2"/>
    <w:rsid w:val="00C943DA"/>
    <w:rsid w:val="00C94AA4"/>
    <w:rsid w:val="00C951DE"/>
    <w:rsid w:val="00C95297"/>
    <w:rsid w:val="00C9571D"/>
    <w:rsid w:val="00C971D0"/>
    <w:rsid w:val="00CA07E4"/>
    <w:rsid w:val="00CA19C9"/>
    <w:rsid w:val="00CA28EA"/>
    <w:rsid w:val="00CA4000"/>
    <w:rsid w:val="00CA5154"/>
    <w:rsid w:val="00CA541C"/>
    <w:rsid w:val="00CA6BF4"/>
    <w:rsid w:val="00CB0122"/>
    <w:rsid w:val="00CB05BE"/>
    <w:rsid w:val="00CB08BB"/>
    <w:rsid w:val="00CB0E34"/>
    <w:rsid w:val="00CB0F78"/>
    <w:rsid w:val="00CB0FF3"/>
    <w:rsid w:val="00CB46BC"/>
    <w:rsid w:val="00CB47D6"/>
    <w:rsid w:val="00CB4ABC"/>
    <w:rsid w:val="00CB4D30"/>
    <w:rsid w:val="00CB6C1E"/>
    <w:rsid w:val="00CB6DC2"/>
    <w:rsid w:val="00CB7679"/>
    <w:rsid w:val="00CB771E"/>
    <w:rsid w:val="00CB7CA7"/>
    <w:rsid w:val="00CC13E8"/>
    <w:rsid w:val="00CC2696"/>
    <w:rsid w:val="00CC2A74"/>
    <w:rsid w:val="00CC34AB"/>
    <w:rsid w:val="00CC3874"/>
    <w:rsid w:val="00CC4C60"/>
    <w:rsid w:val="00CC5ACC"/>
    <w:rsid w:val="00CC6044"/>
    <w:rsid w:val="00CC764E"/>
    <w:rsid w:val="00CC79A1"/>
    <w:rsid w:val="00CC7B54"/>
    <w:rsid w:val="00CD233A"/>
    <w:rsid w:val="00CD3037"/>
    <w:rsid w:val="00CD3349"/>
    <w:rsid w:val="00CD3F68"/>
    <w:rsid w:val="00CD4F3D"/>
    <w:rsid w:val="00CD7567"/>
    <w:rsid w:val="00CE12AC"/>
    <w:rsid w:val="00CE2C20"/>
    <w:rsid w:val="00CE2DA5"/>
    <w:rsid w:val="00CE3C0C"/>
    <w:rsid w:val="00CE5D2F"/>
    <w:rsid w:val="00CE5F1D"/>
    <w:rsid w:val="00CE648D"/>
    <w:rsid w:val="00CE6C52"/>
    <w:rsid w:val="00CE7729"/>
    <w:rsid w:val="00CE7CD3"/>
    <w:rsid w:val="00CF0226"/>
    <w:rsid w:val="00CF066A"/>
    <w:rsid w:val="00CF1473"/>
    <w:rsid w:val="00CF517A"/>
    <w:rsid w:val="00CF5E5D"/>
    <w:rsid w:val="00CF62EA"/>
    <w:rsid w:val="00CF6D53"/>
    <w:rsid w:val="00CF6EF2"/>
    <w:rsid w:val="00CF7925"/>
    <w:rsid w:val="00D004DE"/>
    <w:rsid w:val="00D02EF1"/>
    <w:rsid w:val="00D039D2"/>
    <w:rsid w:val="00D05C0A"/>
    <w:rsid w:val="00D05C7C"/>
    <w:rsid w:val="00D05CB1"/>
    <w:rsid w:val="00D061A3"/>
    <w:rsid w:val="00D1006B"/>
    <w:rsid w:val="00D10E2A"/>
    <w:rsid w:val="00D1281B"/>
    <w:rsid w:val="00D12836"/>
    <w:rsid w:val="00D13925"/>
    <w:rsid w:val="00D14993"/>
    <w:rsid w:val="00D16770"/>
    <w:rsid w:val="00D203E1"/>
    <w:rsid w:val="00D20FFD"/>
    <w:rsid w:val="00D2105B"/>
    <w:rsid w:val="00D21F72"/>
    <w:rsid w:val="00D222BA"/>
    <w:rsid w:val="00D22974"/>
    <w:rsid w:val="00D24324"/>
    <w:rsid w:val="00D2461E"/>
    <w:rsid w:val="00D268B7"/>
    <w:rsid w:val="00D303C0"/>
    <w:rsid w:val="00D304CF"/>
    <w:rsid w:val="00D30A67"/>
    <w:rsid w:val="00D30A80"/>
    <w:rsid w:val="00D30AFC"/>
    <w:rsid w:val="00D31CC5"/>
    <w:rsid w:val="00D32078"/>
    <w:rsid w:val="00D3208B"/>
    <w:rsid w:val="00D32138"/>
    <w:rsid w:val="00D3228D"/>
    <w:rsid w:val="00D33563"/>
    <w:rsid w:val="00D336A3"/>
    <w:rsid w:val="00D34236"/>
    <w:rsid w:val="00D34E8B"/>
    <w:rsid w:val="00D35AFF"/>
    <w:rsid w:val="00D371AF"/>
    <w:rsid w:val="00D379C0"/>
    <w:rsid w:val="00D42AEA"/>
    <w:rsid w:val="00D43F81"/>
    <w:rsid w:val="00D44407"/>
    <w:rsid w:val="00D44AB4"/>
    <w:rsid w:val="00D45218"/>
    <w:rsid w:val="00D45362"/>
    <w:rsid w:val="00D464A6"/>
    <w:rsid w:val="00D4670B"/>
    <w:rsid w:val="00D47F3F"/>
    <w:rsid w:val="00D50206"/>
    <w:rsid w:val="00D506E6"/>
    <w:rsid w:val="00D50F9F"/>
    <w:rsid w:val="00D51A7F"/>
    <w:rsid w:val="00D51C6E"/>
    <w:rsid w:val="00D5247A"/>
    <w:rsid w:val="00D535B3"/>
    <w:rsid w:val="00D54710"/>
    <w:rsid w:val="00D547FB"/>
    <w:rsid w:val="00D56894"/>
    <w:rsid w:val="00D56C48"/>
    <w:rsid w:val="00D5728D"/>
    <w:rsid w:val="00D575D0"/>
    <w:rsid w:val="00D57E38"/>
    <w:rsid w:val="00D60936"/>
    <w:rsid w:val="00D61B20"/>
    <w:rsid w:val="00D63B5A"/>
    <w:rsid w:val="00D641D9"/>
    <w:rsid w:val="00D65BD7"/>
    <w:rsid w:val="00D6670D"/>
    <w:rsid w:val="00D66D64"/>
    <w:rsid w:val="00D676A2"/>
    <w:rsid w:val="00D6785D"/>
    <w:rsid w:val="00D700E2"/>
    <w:rsid w:val="00D72C80"/>
    <w:rsid w:val="00D74314"/>
    <w:rsid w:val="00D749E8"/>
    <w:rsid w:val="00D761FC"/>
    <w:rsid w:val="00D769FE"/>
    <w:rsid w:val="00D77563"/>
    <w:rsid w:val="00D815D3"/>
    <w:rsid w:val="00D821CF"/>
    <w:rsid w:val="00D82468"/>
    <w:rsid w:val="00D82DD9"/>
    <w:rsid w:val="00D856E3"/>
    <w:rsid w:val="00D863DC"/>
    <w:rsid w:val="00D86C2D"/>
    <w:rsid w:val="00D870FC"/>
    <w:rsid w:val="00D874EF"/>
    <w:rsid w:val="00D87565"/>
    <w:rsid w:val="00D90464"/>
    <w:rsid w:val="00D90FD2"/>
    <w:rsid w:val="00D9195E"/>
    <w:rsid w:val="00D93472"/>
    <w:rsid w:val="00D93A62"/>
    <w:rsid w:val="00D943D8"/>
    <w:rsid w:val="00D9505A"/>
    <w:rsid w:val="00D95F6B"/>
    <w:rsid w:val="00D97E0E"/>
    <w:rsid w:val="00DA052A"/>
    <w:rsid w:val="00DA0F52"/>
    <w:rsid w:val="00DA1069"/>
    <w:rsid w:val="00DA1CEB"/>
    <w:rsid w:val="00DA21DA"/>
    <w:rsid w:val="00DA271E"/>
    <w:rsid w:val="00DA2DE3"/>
    <w:rsid w:val="00DA47CD"/>
    <w:rsid w:val="00DA501B"/>
    <w:rsid w:val="00DA5DC2"/>
    <w:rsid w:val="00DA5EA2"/>
    <w:rsid w:val="00DB1142"/>
    <w:rsid w:val="00DB2611"/>
    <w:rsid w:val="00DB3567"/>
    <w:rsid w:val="00DB661E"/>
    <w:rsid w:val="00DB68F4"/>
    <w:rsid w:val="00DB76BE"/>
    <w:rsid w:val="00DB7B69"/>
    <w:rsid w:val="00DC0894"/>
    <w:rsid w:val="00DC0EA8"/>
    <w:rsid w:val="00DC1C6A"/>
    <w:rsid w:val="00DC2A82"/>
    <w:rsid w:val="00DC2CFA"/>
    <w:rsid w:val="00DC41B2"/>
    <w:rsid w:val="00DC5D95"/>
    <w:rsid w:val="00DC5FAA"/>
    <w:rsid w:val="00DC6BA3"/>
    <w:rsid w:val="00DC7389"/>
    <w:rsid w:val="00DC77D1"/>
    <w:rsid w:val="00DD1545"/>
    <w:rsid w:val="00DD3A8F"/>
    <w:rsid w:val="00DD5D75"/>
    <w:rsid w:val="00DD74D4"/>
    <w:rsid w:val="00DE0215"/>
    <w:rsid w:val="00DE021B"/>
    <w:rsid w:val="00DE03C2"/>
    <w:rsid w:val="00DE07AB"/>
    <w:rsid w:val="00DE0D78"/>
    <w:rsid w:val="00DE0E4A"/>
    <w:rsid w:val="00DE211C"/>
    <w:rsid w:val="00DE26EE"/>
    <w:rsid w:val="00DE27A9"/>
    <w:rsid w:val="00DE2EF9"/>
    <w:rsid w:val="00DE33BA"/>
    <w:rsid w:val="00DE4766"/>
    <w:rsid w:val="00DE4D03"/>
    <w:rsid w:val="00DE4FB9"/>
    <w:rsid w:val="00DE5229"/>
    <w:rsid w:val="00DF0798"/>
    <w:rsid w:val="00DF1D31"/>
    <w:rsid w:val="00DF3BCB"/>
    <w:rsid w:val="00DF4F8F"/>
    <w:rsid w:val="00DF554B"/>
    <w:rsid w:val="00DF6582"/>
    <w:rsid w:val="00E001E2"/>
    <w:rsid w:val="00E00E31"/>
    <w:rsid w:val="00E01A4F"/>
    <w:rsid w:val="00E02AB3"/>
    <w:rsid w:val="00E03E19"/>
    <w:rsid w:val="00E0559C"/>
    <w:rsid w:val="00E07E74"/>
    <w:rsid w:val="00E10A5D"/>
    <w:rsid w:val="00E11D6E"/>
    <w:rsid w:val="00E121B0"/>
    <w:rsid w:val="00E12444"/>
    <w:rsid w:val="00E144FE"/>
    <w:rsid w:val="00E1502E"/>
    <w:rsid w:val="00E154B4"/>
    <w:rsid w:val="00E17EB8"/>
    <w:rsid w:val="00E200FA"/>
    <w:rsid w:val="00E2046F"/>
    <w:rsid w:val="00E206CB"/>
    <w:rsid w:val="00E20BDF"/>
    <w:rsid w:val="00E237B2"/>
    <w:rsid w:val="00E24113"/>
    <w:rsid w:val="00E25A3B"/>
    <w:rsid w:val="00E26758"/>
    <w:rsid w:val="00E2760B"/>
    <w:rsid w:val="00E27927"/>
    <w:rsid w:val="00E31E93"/>
    <w:rsid w:val="00E33145"/>
    <w:rsid w:val="00E3476E"/>
    <w:rsid w:val="00E34F90"/>
    <w:rsid w:val="00E35403"/>
    <w:rsid w:val="00E3561D"/>
    <w:rsid w:val="00E358BD"/>
    <w:rsid w:val="00E35B70"/>
    <w:rsid w:val="00E36E6F"/>
    <w:rsid w:val="00E379DF"/>
    <w:rsid w:val="00E4064C"/>
    <w:rsid w:val="00E410C6"/>
    <w:rsid w:val="00E42666"/>
    <w:rsid w:val="00E436BE"/>
    <w:rsid w:val="00E43EF7"/>
    <w:rsid w:val="00E43F36"/>
    <w:rsid w:val="00E44FE8"/>
    <w:rsid w:val="00E45BA7"/>
    <w:rsid w:val="00E45C73"/>
    <w:rsid w:val="00E47826"/>
    <w:rsid w:val="00E50970"/>
    <w:rsid w:val="00E54B5A"/>
    <w:rsid w:val="00E55424"/>
    <w:rsid w:val="00E55FA3"/>
    <w:rsid w:val="00E57A9E"/>
    <w:rsid w:val="00E60F9D"/>
    <w:rsid w:val="00E61095"/>
    <w:rsid w:val="00E62366"/>
    <w:rsid w:val="00E63BC0"/>
    <w:rsid w:val="00E651C1"/>
    <w:rsid w:val="00E65A79"/>
    <w:rsid w:val="00E66A53"/>
    <w:rsid w:val="00E67DF0"/>
    <w:rsid w:val="00E71626"/>
    <w:rsid w:val="00E737F0"/>
    <w:rsid w:val="00E741EB"/>
    <w:rsid w:val="00E765FE"/>
    <w:rsid w:val="00E76D84"/>
    <w:rsid w:val="00E76EE8"/>
    <w:rsid w:val="00E7738C"/>
    <w:rsid w:val="00E8030E"/>
    <w:rsid w:val="00E808C8"/>
    <w:rsid w:val="00E81314"/>
    <w:rsid w:val="00E81818"/>
    <w:rsid w:val="00E8276A"/>
    <w:rsid w:val="00E828CC"/>
    <w:rsid w:val="00E878CC"/>
    <w:rsid w:val="00E9344A"/>
    <w:rsid w:val="00E93DF7"/>
    <w:rsid w:val="00E94059"/>
    <w:rsid w:val="00E9599D"/>
    <w:rsid w:val="00E95A8E"/>
    <w:rsid w:val="00E95B08"/>
    <w:rsid w:val="00E95FB5"/>
    <w:rsid w:val="00E960E6"/>
    <w:rsid w:val="00E96EA1"/>
    <w:rsid w:val="00E97AF7"/>
    <w:rsid w:val="00EA14AC"/>
    <w:rsid w:val="00EA1BC6"/>
    <w:rsid w:val="00EA25AD"/>
    <w:rsid w:val="00EA309C"/>
    <w:rsid w:val="00EA3258"/>
    <w:rsid w:val="00EA463E"/>
    <w:rsid w:val="00EA50D3"/>
    <w:rsid w:val="00EA5D03"/>
    <w:rsid w:val="00EA666E"/>
    <w:rsid w:val="00EA6C1B"/>
    <w:rsid w:val="00EB1BE5"/>
    <w:rsid w:val="00EB3FAC"/>
    <w:rsid w:val="00EB40C6"/>
    <w:rsid w:val="00EB474C"/>
    <w:rsid w:val="00EB4A7E"/>
    <w:rsid w:val="00EB54CA"/>
    <w:rsid w:val="00EB5853"/>
    <w:rsid w:val="00EB6053"/>
    <w:rsid w:val="00EB7CC9"/>
    <w:rsid w:val="00EC1A34"/>
    <w:rsid w:val="00EC1A6A"/>
    <w:rsid w:val="00EC1E2E"/>
    <w:rsid w:val="00EC1F41"/>
    <w:rsid w:val="00EC2308"/>
    <w:rsid w:val="00EC30FF"/>
    <w:rsid w:val="00EC459D"/>
    <w:rsid w:val="00EC513B"/>
    <w:rsid w:val="00EC6161"/>
    <w:rsid w:val="00EC6806"/>
    <w:rsid w:val="00ED145E"/>
    <w:rsid w:val="00ED31D5"/>
    <w:rsid w:val="00ED4471"/>
    <w:rsid w:val="00ED57D6"/>
    <w:rsid w:val="00ED5A8D"/>
    <w:rsid w:val="00ED5F3F"/>
    <w:rsid w:val="00ED622A"/>
    <w:rsid w:val="00ED6AFF"/>
    <w:rsid w:val="00ED77B8"/>
    <w:rsid w:val="00ED7F8E"/>
    <w:rsid w:val="00EE15DE"/>
    <w:rsid w:val="00EE1C7E"/>
    <w:rsid w:val="00EE535B"/>
    <w:rsid w:val="00EE6547"/>
    <w:rsid w:val="00EE7123"/>
    <w:rsid w:val="00EF162F"/>
    <w:rsid w:val="00EF1636"/>
    <w:rsid w:val="00EF1FA1"/>
    <w:rsid w:val="00EF25F1"/>
    <w:rsid w:val="00EF2C0A"/>
    <w:rsid w:val="00EF3573"/>
    <w:rsid w:val="00EF3B91"/>
    <w:rsid w:val="00EF3FEF"/>
    <w:rsid w:val="00EF459B"/>
    <w:rsid w:val="00EF4E72"/>
    <w:rsid w:val="00EF54E7"/>
    <w:rsid w:val="00EF58C7"/>
    <w:rsid w:val="00EF79C9"/>
    <w:rsid w:val="00F01C02"/>
    <w:rsid w:val="00F03335"/>
    <w:rsid w:val="00F107E2"/>
    <w:rsid w:val="00F11440"/>
    <w:rsid w:val="00F12921"/>
    <w:rsid w:val="00F12AA3"/>
    <w:rsid w:val="00F134FC"/>
    <w:rsid w:val="00F13D07"/>
    <w:rsid w:val="00F14850"/>
    <w:rsid w:val="00F148A5"/>
    <w:rsid w:val="00F151CF"/>
    <w:rsid w:val="00F15212"/>
    <w:rsid w:val="00F156FB"/>
    <w:rsid w:val="00F15B9D"/>
    <w:rsid w:val="00F17972"/>
    <w:rsid w:val="00F21B55"/>
    <w:rsid w:val="00F23484"/>
    <w:rsid w:val="00F25837"/>
    <w:rsid w:val="00F25C2B"/>
    <w:rsid w:val="00F2627D"/>
    <w:rsid w:val="00F26354"/>
    <w:rsid w:val="00F3172C"/>
    <w:rsid w:val="00F31EAB"/>
    <w:rsid w:val="00F330BC"/>
    <w:rsid w:val="00F34A20"/>
    <w:rsid w:val="00F35840"/>
    <w:rsid w:val="00F36497"/>
    <w:rsid w:val="00F36998"/>
    <w:rsid w:val="00F37474"/>
    <w:rsid w:val="00F37694"/>
    <w:rsid w:val="00F40BB2"/>
    <w:rsid w:val="00F40D5B"/>
    <w:rsid w:val="00F414F7"/>
    <w:rsid w:val="00F43F05"/>
    <w:rsid w:val="00F44037"/>
    <w:rsid w:val="00F44916"/>
    <w:rsid w:val="00F45174"/>
    <w:rsid w:val="00F451BA"/>
    <w:rsid w:val="00F454B7"/>
    <w:rsid w:val="00F45CE6"/>
    <w:rsid w:val="00F470F2"/>
    <w:rsid w:val="00F4717A"/>
    <w:rsid w:val="00F47193"/>
    <w:rsid w:val="00F47A57"/>
    <w:rsid w:val="00F50647"/>
    <w:rsid w:val="00F50DC5"/>
    <w:rsid w:val="00F56989"/>
    <w:rsid w:val="00F57241"/>
    <w:rsid w:val="00F605BE"/>
    <w:rsid w:val="00F6108A"/>
    <w:rsid w:val="00F61F53"/>
    <w:rsid w:val="00F62C7F"/>
    <w:rsid w:val="00F62D35"/>
    <w:rsid w:val="00F62FB2"/>
    <w:rsid w:val="00F63B60"/>
    <w:rsid w:val="00F64B72"/>
    <w:rsid w:val="00F65507"/>
    <w:rsid w:val="00F65FEA"/>
    <w:rsid w:val="00F664AA"/>
    <w:rsid w:val="00F67D42"/>
    <w:rsid w:val="00F72CCD"/>
    <w:rsid w:val="00F73B79"/>
    <w:rsid w:val="00F75389"/>
    <w:rsid w:val="00F755A4"/>
    <w:rsid w:val="00F801FA"/>
    <w:rsid w:val="00F818B3"/>
    <w:rsid w:val="00F83399"/>
    <w:rsid w:val="00F83B6B"/>
    <w:rsid w:val="00F84D8D"/>
    <w:rsid w:val="00F85A0D"/>
    <w:rsid w:val="00F85A8B"/>
    <w:rsid w:val="00F85D47"/>
    <w:rsid w:val="00F86747"/>
    <w:rsid w:val="00F86855"/>
    <w:rsid w:val="00F86F69"/>
    <w:rsid w:val="00F8716D"/>
    <w:rsid w:val="00F87FA5"/>
    <w:rsid w:val="00F91224"/>
    <w:rsid w:val="00F923A0"/>
    <w:rsid w:val="00F9349E"/>
    <w:rsid w:val="00F96EFA"/>
    <w:rsid w:val="00F974DE"/>
    <w:rsid w:val="00F97C68"/>
    <w:rsid w:val="00FA035B"/>
    <w:rsid w:val="00FA210C"/>
    <w:rsid w:val="00FA2282"/>
    <w:rsid w:val="00FA26C8"/>
    <w:rsid w:val="00FA3A8A"/>
    <w:rsid w:val="00FA55FB"/>
    <w:rsid w:val="00FA6B16"/>
    <w:rsid w:val="00FA7170"/>
    <w:rsid w:val="00FA7EE1"/>
    <w:rsid w:val="00FB057A"/>
    <w:rsid w:val="00FB1409"/>
    <w:rsid w:val="00FB1E82"/>
    <w:rsid w:val="00FB2297"/>
    <w:rsid w:val="00FB30BB"/>
    <w:rsid w:val="00FB3295"/>
    <w:rsid w:val="00FB5597"/>
    <w:rsid w:val="00FB7D26"/>
    <w:rsid w:val="00FC0099"/>
    <w:rsid w:val="00FC0B99"/>
    <w:rsid w:val="00FC0CA5"/>
    <w:rsid w:val="00FC200F"/>
    <w:rsid w:val="00FC6AA1"/>
    <w:rsid w:val="00FC74DF"/>
    <w:rsid w:val="00FD1EBF"/>
    <w:rsid w:val="00FD2AA9"/>
    <w:rsid w:val="00FD4B43"/>
    <w:rsid w:val="00FD4BFE"/>
    <w:rsid w:val="00FD4DE6"/>
    <w:rsid w:val="00FD5020"/>
    <w:rsid w:val="00FD58E8"/>
    <w:rsid w:val="00FD5FD5"/>
    <w:rsid w:val="00FD6092"/>
    <w:rsid w:val="00FD71F4"/>
    <w:rsid w:val="00FE184C"/>
    <w:rsid w:val="00FE195E"/>
    <w:rsid w:val="00FE430F"/>
    <w:rsid w:val="00FE4F58"/>
    <w:rsid w:val="00FE5E75"/>
    <w:rsid w:val="00FE72F1"/>
    <w:rsid w:val="00FE74E6"/>
    <w:rsid w:val="00FE7CC9"/>
    <w:rsid w:val="00FE7EAA"/>
    <w:rsid w:val="00FF2DA0"/>
    <w:rsid w:val="00FF2EBA"/>
    <w:rsid w:val="00FF421B"/>
    <w:rsid w:val="00FF61B9"/>
    <w:rsid w:val="00FF676C"/>
    <w:rsid w:val="00FF6C9B"/>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表段落11"/>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3"/>
    <w:uiPriority w:val="34"/>
    <w:qFormat/>
    <w:locked/>
    <w:rsid w:val="009C2730"/>
    <w:rPr>
      <w:rFonts w:ascii="Times New Roman" w:eastAsia="宋体" w:hAnsi="Times New Roman" w:cs="Times New Roman"/>
    </w:rPr>
  </w:style>
  <w:style w:type="paragraph" w:styleId="af5">
    <w:name w:val="Normal (Web)"/>
    <w:basedOn w:val="a"/>
    <w:uiPriority w:val="99"/>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Microsoft_Visio_2003-2010___.vsd"/><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7181E-9956-4825-926A-153A6CF80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4297</Words>
  <Characters>24499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2021-01-17T03:06:00Z</dcterms:created>
  <dcterms:modified xsi:type="dcterms:W3CDTF">2021-01-18T08:24:00Z</dcterms:modified>
</cp:coreProperties>
</file>